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83"/>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2"/>
        <w:gridCol w:w="947"/>
        <w:gridCol w:w="748"/>
        <w:gridCol w:w="960"/>
        <w:gridCol w:w="951"/>
        <w:gridCol w:w="979"/>
        <w:gridCol w:w="979"/>
        <w:gridCol w:w="948"/>
        <w:gridCol w:w="948"/>
        <w:gridCol w:w="948"/>
        <w:gridCol w:w="1083"/>
        <w:gridCol w:w="1174"/>
      </w:tblGrid>
      <w:tr w:rsidR="002758AF" w:rsidRPr="000F04F9" w:rsidTr="002758AF">
        <w:trPr>
          <w:trHeight w:val="300"/>
        </w:trPr>
        <w:tc>
          <w:tcPr>
            <w:tcW w:w="4532"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bookmarkStart w:id="0" w:name="_GoBack"/>
            <w:bookmarkEnd w:id="0"/>
          </w:p>
        </w:tc>
        <w:tc>
          <w:tcPr>
            <w:tcW w:w="947"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n</w:t>
            </w:r>
          </w:p>
        </w:tc>
        <w:tc>
          <w:tcPr>
            <w:tcW w:w="748"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età</w:t>
            </w:r>
          </w:p>
        </w:tc>
        <w:tc>
          <w:tcPr>
            <w:tcW w:w="960" w:type="dxa"/>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 xml:space="preserve">Gg </w:t>
            </w:r>
            <w:r>
              <w:rPr>
                <w:rFonts w:ascii="Calibri" w:eastAsia="Times New Roman" w:hAnsi="Calibri" w:cs="Times New Roman"/>
                <w:b/>
                <w:color w:val="000000"/>
                <w:lang w:eastAsia="it-IT"/>
              </w:rPr>
              <w:t>ev.</w:t>
            </w:r>
            <w:r w:rsidRPr="0063446C">
              <w:rPr>
                <w:rFonts w:ascii="Calibri" w:eastAsia="Times New Roman" w:hAnsi="Calibri" w:cs="Times New Roman"/>
                <w:b/>
                <w:color w:val="000000"/>
                <w:lang w:eastAsia="it-IT"/>
              </w:rPr>
              <w:t xml:space="preserve"> indice</w:t>
            </w:r>
          </w:p>
        </w:tc>
        <w:tc>
          <w:tcPr>
            <w:tcW w:w="951"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gg ricov</w:t>
            </w:r>
          </w:p>
        </w:tc>
        <w:tc>
          <w:tcPr>
            <w:tcW w:w="979"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Barthel1</w:t>
            </w:r>
          </w:p>
        </w:tc>
        <w:tc>
          <w:tcPr>
            <w:tcW w:w="979"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Barthel2</w:t>
            </w: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FIM1</w:t>
            </w: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FIM2</w:t>
            </w: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Conley</w:t>
            </w:r>
          </w:p>
        </w:tc>
        <w:tc>
          <w:tcPr>
            <w:tcW w:w="1083" w:type="dxa"/>
          </w:tcPr>
          <w:p w:rsidR="002758AF" w:rsidRPr="00B93901" w:rsidRDefault="002758AF" w:rsidP="002758AF">
            <w:pPr>
              <w:spacing w:before="0" w:beforeAutospacing="0" w:after="0" w:afterAutospacing="0" w:line="240" w:lineRule="auto"/>
              <w:rPr>
                <w:rFonts w:ascii="Calibri" w:eastAsia="Times New Roman" w:hAnsi="Calibri" w:cs="Times New Roman"/>
                <w:b/>
                <w:color w:val="000000"/>
                <w:lang w:val="en-US" w:eastAsia="it-IT"/>
              </w:rPr>
            </w:pPr>
            <w:r w:rsidRPr="00B93901">
              <w:rPr>
                <w:rFonts w:ascii="Calibri" w:eastAsia="Times New Roman" w:hAnsi="Calibri" w:cs="Times New Roman"/>
                <w:b/>
                <w:color w:val="000000"/>
                <w:lang w:val="en-US" w:eastAsia="it-IT"/>
              </w:rPr>
              <w:t>Cat. ves in% e us%</w:t>
            </w:r>
          </w:p>
        </w:tc>
        <w:tc>
          <w:tcPr>
            <w:tcW w:w="1174" w:type="dxa"/>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Destinazione casa</w:t>
            </w:r>
          </w:p>
        </w:tc>
      </w:tr>
      <w:tr w:rsidR="002758AF" w:rsidRPr="000F04F9" w:rsidTr="002758AF">
        <w:trPr>
          <w:trHeight w:val="300"/>
        </w:trPr>
        <w:tc>
          <w:tcPr>
            <w:tcW w:w="4532"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 xml:space="preserve">Interventi  sostituzione ginocchio </w:t>
            </w:r>
          </w:p>
        </w:tc>
        <w:tc>
          <w:tcPr>
            <w:tcW w:w="947"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3</w:t>
            </w:r>
            <w:r w:rsidR="00D62FF3">
              <w:rPr>
                <w:rFonts w:ascii="Calibri" w:eastAsia="Times New Roman" w:hAnsi="Calibri" w:cs="Times New Roman"/>
                <w:b/>
                <w:color w:val="000000"/>
                <w:lang w:eastAsia="it-IT"/>
              </w:rPr>
              <w:t>37</w:t>
            </w:r>
          </w:p>
        </w:tc>
        <w:tc>
          <w:tcPr>
            <w:tcW w:w="748"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7</w:t>
            </w:r>
            <w:r w:rsidR="00D62FF3">
              <w:rPr>
                <w:rFonts w:ascii="Calibri" w:eastAsia="Times New Roman" w:hAnsi="Calibri" w:cs="Times New Roman"/>
                <w:b/>
                <w:color w:val="000000"/>
                <w:lang w:eastAsia="it-IT"/>
              </w:rPr>
              <w:t>1</w:t>
            </w:r>
            <w:r>
              <w:rPr>
                <w:rFonts w:ascii="Calibri" w:eastAsia="Times New Roman" w:hAnsi="Calibri" w:cs="Times New Roman"/>
                <w:b/>
                <w:color w:val="000000"/>
                <w:lang w:eastAsia="it-IT"/>
              </w:rPr>
              <w:t>,</w:t>
            </w:r>
            <w:r w:rsidR="00D62FF3">
              <w:rPr>
                <w:rFonts w:ascii="Calibri" w:eastAsia="Times New Roman" w:hAnsi="Calibri" w:cs="Times New Roman"/>
                <w:b/>
                <w:color w:val="000000"/>
                <w:lang w:eastAsia="it-IT"/>
              </w:rPr>
              <w:t>1</w:t>
            </w:r>
          </w:p>
        </w:tc>
        <w:tc>
          <w:tcPr>
            <w:tcW w:w="960" w:type="dxa"/>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7,1</w:t>
            </w:r>
          </w:p>
        </w:tc>
        <w:tc>
          <w:tcPr>
            <w:tcW w:w="951"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1</w:t>
            </w:r>
            <w:r w:rsidR="00D62FF3">
              <w:rPr>
                <w:rFonts w:ascii="Calibri" w:eastAsia="Times New Roman" w:hAnsi="Calibri" w:cs="Times New Roman"/>
                <w:b/>
                <w:color w:val="000000"/>
                <w:lang w:eastAsia="it-IT"/>
              </w:rPr>
              <w:t>5,9</w:t>
            </w:r>
          </w:p>
        </w:tc>
        <w:tc>
          <w:tcPr>
            <w:tcW w:w="979" w:type="dxa"/>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68,3</w:t>
            </w:r>
          </w:p>
        </w:tc>
        <w:tc>
          <w:tcPr>
            <w:tcW w:w="979" w:type="dxa"/>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87,9</w:t>
            </w:r>
          </w:p>
        </w:tc>
        <w:tc>
          <w:tcPr>
            <w:tcW w:w="948" w:type="dxa"/>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100,6</w:t>
            </w:r>
          </w:p>
        </w:tc>
        <w:tc>
          <w:tcPr>
            <w:tcW w:w="948" w:type="dxa"/>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112,3</w:t>
            </w: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1,</w:t>
            </w:r>
            <w:r>
              <w:rPr>
                <w:rFonts w:ascii="Calibri" w:eastAsia="Times New Roman" w:hAnsi="Calibri" w:cs="Times New Roman"/>
                <w:b/>
                <w:color w:val="000000"/>
                <w:lang w:eastAsia="it-IT"/>
              </w:rPr>
              <w:t>4</w:t>
            </w:r>
          </w:p>
        </w:tc>
        <w:tc>
          <w:tcPr>
            <w:tcW w:w="1083" w:type="dxa"/>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2,07%-0,9%</w:t>
            </w:r>
          </w:p>
        </w:tc>
        <w:tc>
          <w:tcPr>
            <w:tcW w:w="1174" w:type="dxa"/>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93,7 %</w:t>
            </w:r>
          </w:p>
        </w:tc>
      </w:tr>
      <w:tr w:rsidR="002758AF" w:rsidRPr="000F04F9" w:rsidTr="002758AF">
        <w:trPr>
          <w:trHeight w:val="300"/>
        </w:trPr>
        <w:tc>
          <w:tcPr>
            <w:tcW w:w="4532" w:type="dxa"/>
            <w:tcBorders>
              <w:bottom w:val="single" w:sz="4" w:space="0" w:color="auto"/>
            </w:tcBorders>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 xml:space="preserve">Interventi sostituzione  anca </w:t>
            </w:r>
          </w:p>
        </w:tc>
        <w:tc>
          <w:tcPr>
            <w:tcW w:w="947"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139</w:t>
            </w:r>
          </w:p>
        </w:tc>
        <w:tc>
          <w:tcPr>
            <w:tcW w:w="748"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70</w:t>
            </w:r>
          </w:p>
        </w:tc>
        <w:tc>
          <w:tcPr>
            <w:tcW w:w="960" w:type="dxa"/>
            <w:tcBorders>
              <w:bottom w:val="single" w:sz="4" w:space="0" w:color="auto"/>
            </w:tcBorders>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10,4</w:t>
            </w:r>
          </w:p>
        </w:tc>
        <w:tc>
          <w:tcPr>
            <w:tcW w:w="951"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14,1</w:t>
            </w:r>
          </w:p>
        </w:tc>
        <w:tc>
          <w:tcPr>
            <w:tcW w:w="979"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67,6</w:t>
            </w:r>
          </w:p>
        </w:tc>
        <w:tc>
          <w:tcPr>
            <w:tcW w:w="979"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87</w:t>
            </w:r>
          </w:p>
        </w:tc>
        <w:tc>
          <w:tcPr>
            <w:tcW w:w="948"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98,2</w:t>
            </w:r>
          </w:p>
        </w:tc>
        <w:tc>
          <w:tcPr>
            <w:tcW w:w="948" w:type="dxa"/>
            <w:tcBorders>
              <w:bottom w:val="single" w:sz="4" w:space="0" w:color="auto"/>
            </w:tcBorders>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109</w:t>
            </w:r>
          </w:p>
        </w:tc>
        <w:tc>
          <w:tcPr>
            <w:tcW w:w="948" w:type="dxa"/>
            <w:tcBorders>
              <w:bottom w:val="single" w:sz="4" w:space="0" w:color="auto"/>
            </w:tcBorders>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1,46</w:t>
            </w:r>
          </w:p>
        </w:tc>
        <w:tc>
          <w:tcPr>
            <w:tcW w:w="1083" w:type="dxa"/>
            <w:tcBorders>
              <w:bottom w:val="single" w:sz="4" w:space="0" w:color="auto"/>
            </w:tcBorders>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3,5%-0,7%</w:t>
            </w:r>
            <w:r w:rsidR="002758AF">
              <w:rPr>
                <w:rFonts w:ascii="Calibri" w:eastAsia="Times New Roman" w:hAnsi="Calibri" w:cs="Times New Roman"/>
                <w:b/>
                <w:color w:val="000000"/>
                <w:lang w:eastAsia="it-IT"/>
              </w:rPr>
              <w:t>%</w:t>
            </w:r>
          </w:p>
        </w:tc>
        <w:tc>
          <w:tcPr>
            <w:tcW w:w="1174" w:type="dxa"/>
            <w:tcBorders>
              <w:bottom w:val="single" w:sz="4" w:space="0" w:color="auto"/>
            </w:tcBorders>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86,1%</w:t>
            </w:r>
          </w:p>
        </w:tc>
      </w:tr>
      <w:tr w:rsidR="002758AF" w:rsidRPr="000F04F9" w:rsidTr="002758AF">
        <w:trPr>
          <w:trHeight w:val="300"/>
        </w:trPr>
        <w:tc>
          <w:tcPr>
            <w:tcW w:w="4532" w:type="dxa"/>
            <w:shd w:val="clear" w:color="auto" w:fill="auto"/>
            <w:noWrap/>
            <w:vAlign w:val="bottom"/>
            <w:hideMark/>
          </w:tcPr>
          <w:p w:rsidR="002758AF" w:rsidRPr="00713CFA"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713CFA">
              <w:rPr>
                <w:rFonts w:ascii="Calibri" w:eastAsia="Times New Roman" w:hAnsi="Calibri" w:cs="Times New Roman"/>
                <w:b/>
                <w:color w:val="000000"/>
                <w:lang w:eastAsia="it-IT"/>
              </w:rPr>
              <w:t>fratture femore</w:t>
            </w:r>
            <w:r>
              <w:rPr>
                <w:rFonts w:ascii="Calibri" w:eastAsia="Times New Roman" w:hAnsi="Calibri" w:cs="Times New Roman"/>
                <w:b/>
                <w:color w:val="000000"/>
                <w:lang w:eastAsia="it-IT"/>
              </w:rPr>
              <w:t>/ arti inf</w:t>
            </w:r>
          </w:p>
        </w:tc>
        <w:tc>
          <w:tcPr>
            <w:tcW w:w="947"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92</w:t>
            </w:r>
          </w:p>
        </w:tc>
        <w:tc>
          <w:tcPr>
            <w:tcW w:w="748"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r w:rsidRPr="00713CFA">
              <w:rPr>
                <w:rFonts w:ascii="Calibri" w:eastAsia="Times New Roman" w:hAnsi="Calibri" w:cs="Times New Roman"/>
                <w:b/>
                <w:color w:val="000000"/>
                <w:lang w:eastAsia="it-IT"/>
              </w:rPr>
              <w:t>7</w:t>
            </w:r>
            <w:r w:rsidR="00D62FF3">
              <w:rPr>
                <w:rFonts w:ascii="Calibri" w:eastAsia="Times New Roman" w:hAnsi="Calibri" w:cs="Times New Roman"/>
                <w:b/>
                <w:color w:val="000000"/>
                <w:lang w:eastAsia="it-IT"/>
              </w:rPr>
              <w:t>9,3</w:t>
            </w:r>
          </w:p>
        </w:tc>
        <w:tc>
          <w:tcPr>
            <w:tcW w:w="960" w:type="dxa"/>
            <w:shd w:val="clear" w:color="auto" w:fill="auto"/>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17,1</w:t>
            </w:r>
          </w:p>
        </w:tc>
        <w:tc>
          <w:tcPr>
            <w:tcW w:w="951"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22,7</w:t>
            </w:r>
          </w:p>
        </w:tc>
        <w:tc>
          <w:tcPr>
            <w:tcW w:w="979"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45,7</w:t>
            </w:r>
          </w:p>
        </w:tc>
        <w:tc>
          <w:tcPr>
            <w:tcW w:w="979"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58</w:t>
            </w:r>
          </w:p>
        </w:tc>
        <w:tc>
          <w:tcPr>
            <w:tcW w:w="9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78</w:t>
            </w:r>
          </w:p>
        </w:tc>
        <w:tc>
          <w:tcPr>
            <w:tcW w:w="9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90,7</w:t>
            </w:r>
          </w:p>
        </w:tc>
        <w:tc>
          <w:tcPr>
            <w:tcW w:w="9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3,4</w:t>
            </w:r>
          </w:p>
        </w:tc>
        <w:tc>
          <w:tcPr>
            <w:tcW w:w="1083" w:type="dxa"/>
            <w:shd w:val="clear" w:color="auto" w:fill="auto"/>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20,6%- 11,9</w:t>
            </w:r>
            <w:r w:rsidR="002758AF" w:rsidRPr="00713CFA">
              <w:rPr>
                <w:rFonts w:ascii="Calibri" w:eastAsia="Times New Roman" w:hAnsi="Calibri" w:cs="Times New Roman"/>
                <w:b/>
                <w:color w:val="000000"/>
                <w:lang w:eastAsia="it-IT"/>
              </w:rPr>
              <w:t>%</w:t>
            </w:r>
          </w:p>
        </w:tc>
        <w:tc>
          <w:tcPr>
            <w:tcW w:w="1174" w:type="dxa"/>
            <w:shd w:val="clear" w:color="auto" w:fill="auto"/>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80,4%</w:t>
            </w:r>
          </w:p>
        </w:tc>
      </w:tr>
      <w:tr w:rsidR="002758AF" w:rsidRPr="000F04F9" w:rsidTr="002758AF">
        <w:trPr>
          <w:trHeight w:val="300"/>
        </w:trPr>
        <w:tc>
          <w:tcPr>
            <w:tcW w:w="4532" w:type="dxa"/>
            <w:shd w:val="clear" w:color="auto" w:fill="auto"/>
            <w:noWrap/>
            <w:vAlign w:val="bottom"/>
            <w:hideMark/>
          </w:tcPr>
          <w:p w:rsidR="002758AF" w:rsidRPr="00713CFA"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713CFA">
              <w:rPr>
                <w:rFonts w:ascii="Calibri" w:eastAsia="Times New Roman" w:hAnsi="Calibri" w:cs="Times New Roman"/>
                <w:b/>
                <w:color w:val="000000"/>
                <w:lang w:eastAsia="it-IT"/>
              </w:rPr>
              <w:t xml:space="preserve">Totale </w:t>
            </w:r>
          </w:p>
        </w:tc>
        <w:tc>
          <w:tcPr>
            <w:tcW w:w="947"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568</w:t>
            </w:r>
          </w:p>
        </w:tc>
        <w:tc>
          <w:tcPr>
            <w:tcW w:w="748"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60" w:type="dxa"/>
            <w:shd w:val="clear" w:color="auto" w:fill="auto"/>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51"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79"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79"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48"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48"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48" w:type="dxa"/>
            <w:shd w:val="clear" w:color="auto" w:fill="auto"/>
            <w:noWrap/>
            <w:vAlign w:val="bottom"/>
            <w:hideMark/>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1083" w:type="dxa"/>
            <w:shd w:val="clear" w:color="auto" w:fill="auto"/>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1174" w:type="dxa"/>
            <w:shd w:val="clear" w:color="auto" w:fill="auto"/>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r>
      <w:tr w:rsidR="002758AF" w:rsidRPr="000F04F9" w:rsidTr="002758AF">
        <w:trPr>
          <w:trHeight w:val="300"/>
        </w:trPr>
        <w:tc>
          <w:tcPr>
            <w:tcW w:w="4532" w:type="dxa"/>
            <w:shd w:val="clear" w:color="auto" w:fill="auto"/>
            <w:noWrap/>
            <w:vAlign w:val="bottom"/>
            <w:hideMark/>
          </w:tcPr>
          <w:p w:rsidR="002758AF" w:rsidRPr="00713CFA"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713CFA">
              <w:rPr>
                <w:rFonts w:ascii="Calibri" w:eastAsia="Times New Roman" w:hAnsi="Calibri" w:cs="Times New Roman"/>
                <w:b/>
                <w:color w:val="000000"/>
                <w:lang w:eastAsia="it-IT"/>
              </w:rPr>
              <w:t xml:space="preserve">Altro </w:t>
            </w:r>
          </w:p>
        </w:tc>
        <w:tc>
          <w:tcPr>
            <w:tcW w:w="947"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17</w:t>
            </w:r>
          </w:p>
        </w:tc>
        <w:tc>
          <w:tcPr>
            <w:tcW w:w="7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70,8</w:t>
            </w:r>
          </w:p>
        </w:tc>
        <w:tc>
          <w:tcPr>
            <w:tcW w:w="960" w:type="dxa"/>
            <w:shd w:val="clear" w:color="auto" w:fill="auto"/>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11,6</w:t>
            </w:r>
          </w:p>
        </w:tc>
        <w:tc>
          <w:tcPr>
            <w:tcW w:w="951"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17,6</w:t>
            </w:r>
          </w:p>
        </w:tc>
        <w:tc>
          <w:tcPr>
            <w:tcW w:w="979"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74,1</w:t>
            </w:r>
          </w:p>
        </w:tc>
        <w:tc>
          <w:tcPr>
            <w:tcW w:w="979"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82,7</w:t>
            </w:r>
          </w:p>
        </w:tc>
        <w:tc>
          <w:tcPr>
            <w:tcW w:w="9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101,5</w:t>
            </w:r>
          </w:p>
        </w:tc>
        <w:tc>
          <w:tcPr>
            <w:tcW w:w="9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110,6</w:t>
            </w:r>
          </w:p>
        </w:tc>
        <w:tc>
          <w:tcPr>
            <w:tcW w:w="948" w:type="dxa"/>
            <w:shd w:val="clear" w:color="auto" w:fill="auto"/>
            <w:noWrap/>
            <w:vAlign w:val="bottom"/>
            <w:hideMark/>
          </w:tcPr>
          <w:p w:rsidR="002758AF" w:rsidRPr="00713CFA"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1,4</w:t>
            </w:r>
          </w:p>
        </w:tc>
        <w:tc>
          <w:tcPr>
            <w:tcW w:w="1083" w:type="dxa"/>
            <w:shd w:val="clear" w:color="auto" w:fill="auto"/>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1174" w:type="dxa"/>
            <w:shd w:val="clear" w:color="auto" w:fill="auto"/>
          </w:tcPr>
          <w:p w:rsidR="002758AF" w:rsidRPr="00713CFA"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r>
      <w:tr w:rsidR="002758AF" w:rsidRPr="000F04F9" w:rsidTr="002758AF">
        <w:trPr>
          <w:trHeight w:val="300"/>
        </w:trPr>
        <w:tc>
          <w:tcPr>
            <w:tcW w:w="4532" w:type="dxa"/>
            <w:shd w:val="clear" w:color="auto" w:fill="auto"/>
            <w:noWrap/>
            <w:vAlign w:val="bottom"/>
            <w:hideMark/>
          </w:tcPr>
          <w:p w:rsidR="002758AF" w:rsidRPr="0063446C" w:rsidRDefault="002758AF" w:rsidP="002758AF">
            <w:pPr>
              <w:spacing w:before="0" w:beforeAutospacing="0" w:after="0" w:afterAutospacing="0" w:line="240" w:lineRule="auto"/>
              <w:rPr>
                <w:rFonts w:ascii="Calibri" w:eastAsia="Times New Roman" w:hAnsi="Calibri" w:cs="Times New Roman"/>
                <w:b/>
                <w:color w:val="000000"/>
                <w:lang w:eastAsia="it-IT"/>
              </w:rPr>
            </w:pPr>
            <w:r w:rsidRPr="0063446C">
              <w:rPr>
                <w:rFonts w:ascii="Calibri" w:eastAsia="Times New Roman" w:hAnsi="Calibri" w:cs="Times New Roman"/>
                <w:b/>
                <w:color w:val="000000"/>
                <w:lang w:eastAsia="it-IT"/>
              </w:rPr>
              <w:t xml:space="preserve">Totale </w:t>
            </w:r>
          </w:p>
        </w:tc>
        <w:tc>
          <w:tcPr>
            <w:tcW w:w="947" w:type="dxa"/>
            <w:shd w:val="clear" w:color="auto" w:fill="auto"/>
            <w:noWrap/>
            <w:vAlign w:val="bottom"/>
            <w:hideMark/>
          </w:tcPr>
          <w:p w:rsidR="002758AF" w:rsidRPr="0063446C" w:rsidRDefault="00D62FF3" w:rsidP="002758AF">
            <w:pPr>
              <w:spacing w:before="0" w:beforeAutospacing="0" w:after="0" w:afterAutospacing="0" w:line="240" w:lineRule="auto"/>
              <w:jc w:val="right"/>
              <w:rPr>
                <w:rFonts w:ascii="Calibri" w:eastAsia="Times New Roman" w:hAnsi="Calibri" w:cs="Times New Roman"/>
                <w:b/>
                <w:color w:val="000000"/>
                <w:lang w:eastAsia="it-IT"/>
              </w:rPr>
            </w:pPr>
            <w:r>
              <w:rPr>
                <w:rFonts w:ascii="Calibri" w:eastAsia="Times New Roman" w:hAnsi="Calibri" w:cs="Times New Roman"/>
                <w:b/>
                <w:color w:val="000000"/>
                <w:lang w:eastAsia="it-IT"/>
              </w:rPr>
              <w:t>585</w:t>
            </w:r>
          </w:p>
        </w:tc>
        <w:tc>
          <w:tcPr>
            <w:tcW w:w="748"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60" w:type="dxa"/>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51"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79"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79"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948" w:type="dxa"/>
            <w:shd w:val="clear" w:color="auto" w:fill="auto"/>
            <w:noWrap/>
            <w:vAlign w:val="bottom"/>
            <w:hideMark/>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1083" w:type="dxa"/>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c>
          <w:tcPr>
            <w:tcW w:w="1174" w:type="dxa"/>
          </w:tcPr>
          <w:p w:rsidR="002758AF" w:rsidRPr="0063446C" w:rsidRDefault="002758AF" w:rsidP="002758AF">
            <w:pPr>
              <w:spacing w:before="0" w:beforeAutospacing="0" w:after="0" w:afterAutospacing="0" w:line="240" w:lineRule="auto"/>
              <w:jc w:val="right"/>
              <w:rPr>
                <w:rFonts w:ascii="Calibri" w:eastAsia="Times New Roman" w:hAnsi="Calibri" w:cs="Times New Roman"/>
                <w:b/>
                <w:color w:val="000000"/>
                <w:lang w:eastAsia="it-IT"/>
              </w:rPr>
            </w:pPr>
          </w:p>
        </w:tc>
      </w:tr>
    </w:tbl>
    <w:p w:rsidR="00196FBE" w:rsidRPr="002758AF" w:rsidRDefault="00863DE8">
      <w:r>
        <w:t xml:space="preserve">                                    </w:t>
      </w:r>
    </w:p>
    <w:p w:rsidR="00196FBE" w:rsidRPr="002758AF" w:rsidRDefault="002758AF" w:rsidP="002758AF">
      <w:pPr>
        <w:ind w:firstLine="708"/>
        <w:rPr>
          <w:b/>
          <w:noProof/>
          <w:sz w:val="36"/>
          <w:szCs w:val="36"/>
          <w:lang w:eastAsia="it-IT"/>
        </w:rPr>
      </w:pPr>
      <w:r w:rsidRPr="002758AF">
        <w:rPr>
          <w:b/>
          <w:noProof/>
          <w:sz w:val="36"/>
          <w:szCs w:val="36"/>
          <w:lang w:eastAsia="it-IT"/>
        </w:rPr>
        <w:t xml:space="preserve">PAZIENTI CON PATOLOGIE ORTOPEDICHE </w:t>
      </w:r>
    </w:p>
    <w:p w:rsidR="00E81894" w:rsidRDefault="000A3A01">
      <w:pPr>
        <w:rPr>
          <w:noProof/>
          <w:lang w:eastAsia="it-IT"/>
        </w:rPr>
      </w:pPr>
      <w:r>
        <w:rPr>
          <w:noProof/>
          <w:lang w:eastAsia="it-IT"/>
        </w:rPr>
        <w:t xml:space="preserve"> </w:t>
      </w:r>
      <w:r w:rsidR="00892363">
        <w:rPr>
          <w:noProof/>
          <w:lang w:eastAsia="it-IT"/>
        </w:rPr>
        <w:t xml:space="preserve">Nonostante le traversie organizzative legate all'emergenza COVID  si è confermata una numerosità di pazienti di poco inferiore a quella dello scorso anno. I dati di outcome , l'età ed la destinazione  dopo la dimissione.  Si conferma ovviamente una età media maggiore ed un outcome peggiore per i soggetti  sottoposti ad intervento per frattura di femore. . Gli stessi, nell'insieme della popolazione ortopedica , sono anche quelli che presentano una maggior complessità di gestione dimostrata sia dal Barthel sensibilmente più basso all'ingresso sia dalla scala di Conley che presenta valori più che doppi rispetto alle altre patologie ortopediche. Una lieve riduzione della degenza media </w:t>
      </w:r>
    </w:p>
    <w:p w:rsidR="005E7D14" w:rsidRDefault="005E7D14" w:rsidP="001B1E32">
      <w:pPr>
        <w:jc w:val="both"/>
      </w:pPr>
    </w:p>
    <w:p w:rsidR="00D62FF3" w:rsidRDefault="00D62FF3" w:rsidP="001B1E32">
      <w:pPr>
        <w:jc w:val="both"/>
      </w:pPr>
    </w:p>
    <w:p w:rsidR="00D62FF3" w:rsidRDefault="00D62FF3" w:rsidP="001B1E32">
      <w:pPr>
        <w:jc w:val="both"/>
      </w:pPr>
    </w:p>
    <w:p w:rsidR="00D62FF3" w:rsidRDefault="00D62FF3" w:rsidP="001B1E32">
      <w:pPr>
        <w:jc w:val="both"/>
      </w:pPr>
    </w:p>
    <w:p w:rsidR="0096207B" w:rsidRDefault="0096207B" w:rsidP="001B1E32">
      <w:pPr>
        <w:jc w:val="both"/>
      </w:pPr>
    </w:p>
    <w:tbl>
      <w:tblPr>
        <w:tblpPr w:leftFromText="141" w:rightFromText="141" w:vertAnchor="text" w:horzAnchor="margin" w:tblpY="248"/>
        <w:tblOverlap w:val="never"/>
        <w:tblW w:w="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0"/>
        <w:gridCol w:w="1385"/>
        <w:gridCol w:w="1727"/>
      </w:tblGrid>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p>
        </w:tc>
        <w:tc>
          <w:tcPr>
            <w:tcW w:w="1385"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traumi</w:t>
            </w:r>
          </w:p>
        </w:tc>
        <w:tc>
          <w:tcPr>
            <w:tcW w:w="1727"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non traumi</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n</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25</w:t>
            </w:r>
          </w:p>
        </w:tc>
        <w:tc>
          <w:tcPr>
            <w:tcW w:w="1727" w:type="dxa"/>
            <w:shd w:val="clear" w:color="auto" w:fill="auto"/>
            <w:noWrap/>
            <w:vAlign w:val="bottom"/>
            <w:hideMark/>
          </w:tcPr>
          <w:p w:rsidR="00C556ED" w:rsidRPr="00A80E40" w:rsidRDefault="00B54996" w:rsidP="00B54996">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47</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età</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40,5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52,9</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gg evento</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36,3</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41,7</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gg ricovero</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75,6</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115,5</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Barthel1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15,8</w:t>
            </w:r>
          </w:p>
        </w:tc>
        <w:tc>
          <w:tcPr>
            <w:tcW w:w="1727" w:type="dxa"/>
            <w:shd w:val="clear" w:color="auto" w:fill="auto"/>
            <w:noWrap/>
            <w:vAlign w:val="bottom"/>
            <w:hideMark/>
          </w:tcPr>
          <w:p w:rsidR="00C556ED" w:rsidRPr="00A80E40" w:rsidRDefault="00A7227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12,</w:t>
            </w:r>
            <w:r w:rsidR="00B54996">
              <w:rPr>
                <w:rFonts w:ascii="Calibri" w:eastAsia="Times New Roman" w:hAnsi="Calibri" w:cs="Times New Roman"/>
                <w:b/>
                <w:color w:val="000000"/>
                <w:sz w:val="20"/>
                <w:szCs w:val="20"/>
                <w:lang w:eastAsia="it-IT"/>
              </w:rPr>
              <w:t>1</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Barthel2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57</w:t>
            </w:r>
          </w:p>
        </w:tc>
        <w:tc>
          <w:tcPr>
            <w:tcW w:w="1727" w:type="dxa"/>
            <w:shd w:val="clear" w:color="auto" w:fill="auto"/>
            <w:noWrap/>
            <w:vAlign w:val="bottom"/>
            <w:hideMark/>
          </w:tcPr>
          <w:p w:rsidR="00C556ED" w:rsidRPr="00A80E40" w:rsidRDefault="00A7227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38,</w:t>
            </w:r>
            <w:r w:rsidR="00B54996">
              <w:rPr>
                <w:rFonts w:ascii="Calibri" w:eastAsia="Times New Roman" w:hAnsi="Calibri" w:cs="Times New Roman"/>
                <w:b/>
                <w:color w:val="000000"/>
                <w:sz w:val="20"/>
                <w:szCs w:val="20"/>
                <w:lang w:eastAsia="it-IT"/>
              </w:rPr>
              <w:t>9</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FIM cog 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16,6</w:t>
            </w:r>
          </w:p>
        </w:tc>
        <w:tc>
          <w:tcPr>
            <w:tcW w:w="1727" w:type="dxa"/>
            <w:shd w:val="clear" w:color="auto" w:fill="auto"/>
            <w:noWrap/>
            <w:vAlign w:val="bottom"/>
            <w:hideMark/>
          </w:tcPr>
          <w:p w:rsidR="00C556ED" w:rsidRPr="00A80E40" w:rsidRDefault="00A7227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13,</w:t>
            </w:r>
            <w:r w:rsidR="00B54996">
              <w:rPr>
                <w:rFonts w:ascii="Calibri" w:eastAsia="Times New Roman" w:hAnsi="Calibri" w:cs="Times New Roman"/>
                <w:b/>
                <w:color w:val="000000"/>
                <w:sz w:val="20"/>
                <w:szCs w:val="20"/>
                <w:lang w:eastAsia="it-IT"/>
              </w:rPr>
              <w:t>4</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Fim mot 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23,1</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18</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FIM tot 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39.7</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31,4</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Fim cog 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24,9</w:t>
            </w:r>
          </w:p>
        </w:tc>
        <w:tc>
          <w:tcPr>
            <w:tcW w:w="1727" w:type="dxa"/>
            <w:shd w:val="clear" w:color="auto" w:fill="auto"/>
            <w:noWrap/>
            <w:vAlign w:val="bottom"/>
            <w:hideMark/>
          </w:tcPr>
          <w:p w:rsidR="00C556ED" w:rsidRPr="00A80E40" w:rsidRDefault="00A7227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21,</w:t>
            </w:r>
            <w:r w:rsidR="00B54996">
              <w:rPr>
                <w:rFonts w:ascii="Calibri" w:eastAsia="Times New Roman" w:hAnsi="Calibri" w:cs="Times New Roman"/>
                <w:b/>
                <w:color w:val="000000"/>
                <w:sz w:val="20"/>
                <w:szCs w:val="20"/>
                <w:lang w:eastAsia="it-IT"/>
              </w:rPr>
              <w:t>1</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FIM mot 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57,4</w:t>
            </w:r>
          </w:p>
        </w:tc>
        <w:tc>
          <w:tcPr>
            <w:tcW w:w="1727" w:type="dxa"/>
            <w:shd w:val="clear" w:color="auto" w:fill="auto"/>
            <w:noWrap/>
            <w:vAlign w:val="bottom"/>
            <w:hideMark/>
          </w:tcPr>
          <w:p w:rsidR="00C556ED" w:rsidRPr="00A80E40" w:rsidRDefault="00B54996" w:rsidP="00B54996">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39,8</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Fim tot 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81,9</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61.8</w:t>
            </w:r>
          </w:p>
        </w:tc>
      </w:tr>
      <w:tr w:rsidR="00557592" w:rsidRPr="00D7104C" w:rsidTr="00C556ED">
        <w:trPr>
          <w:trHeight w:val="269"/>
        </w:trPr>
        <w:tc>
          <w:tcPr>
            <w:tcW w:w="1650" w:type="dxa"/>
            <w:shd w:val="clear" w:color="auto" w:fill="auto"/>
            <w:noWrap/>
            <w:vAlign w:val="bottom"/>
            <w:hideMark/>
          </w:tcPr>
          <w:p w:rsidR="00557592" w:rsidRPr="00A80E40" w:rsidRDefault="00557592"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Delta FIM</w:t>
            </w:r>
          </w:p>
        </w:tc>
        <w:tc>
          <w:tcPr>
            <w:tcW w:w="1385" w:type="dxa"/>
            <w:shd w:val="clear" w:color="auto" w:fill="auto"/>
            <w:noWrap/>
            <w:vAlign w:val="bottom"/>
            <w:hideMark/>
          </w:tcPr>
          <w:p w:rsidR="00557592"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42,2</w:t>
            </w:r>
          </w:p>
        </w:tc>
        <w:tc>
          <w:tcPr>
            <w:tcW w:w="1727" w:type="dxa"/>
            <w:shd w:val="clear" w:color="auto" w:fill="auto"/>
            <w:noWrap/>
            <w:vAlign w:val="bottom"/>
            <w:hideMark/>
          </w:tcPr>
          <w:p w:rsidR="00557592"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30,4</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DRs 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15,3</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17,1</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DRS 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9,4</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11,3</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GOS1</w:t>
            </w:r>
          </w:p>
        </w:tc>
        <w:tc>
          <w:tcPr>
            <w:tcW w:w="1385" w:type="dxa"/>
            <w:shd w:val="clear" w:color="auto" w:fill="auto"/>
            <w:noWrap/>
            <w:vAlign w:val="bottom"/>
            <w:hideMark/>
          </w:tcPr>
          <w:p w:rsidR="00C556ED"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w:t>
            </w:r>
          </w:p>
        </w:tc>
        <w:tc>
          <w:tcPr>
            <w:tcW w:w="1727" w:type="dxa"/>
            <w:shd w:val="clear" w:color="auto" w:fill="auto"/>
            <w:noWrap/>
            <w:vAlign w:val="bottom"/>
            <w:hideMark/>
          </w:tcPr>
          <w:p w:rsidR="00C556ED" w:rsidRPr="00A80E40" w:rsidRDefault="003B36A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w:t>
            </w:r>
          </w:p>
        </w:tc>
      </w:tr>
      <w:tr w:rsidR="00C556ED" w:rsidRPr="00D7104C" w:rsidTr="00C556ED">
        <w:trPr>
          <w:trHeight w:val="269"/>
        </w:trPr>
        <w:tc>
          <w:tcPr>
            <w:tcW w:w="1650" w:type="dxa"/>
            <w:shd w:val="clear" w:color="auto" w:fill="auto"/>
            <w:noWrap/>
            <w:vAlign w:val="bottom"/>
            <w:hideMark/>
          </w:tcPr>
          <w:p w:rsidR="00C556ED"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GOS2</w:t>
            </w:r>
          </w:p>
        </w:tc>
        <w:tc>
          <w:tcPr>
            <w:tcW w:w="1385" w:type="dxa"/>
            <w:shd w:val="clear" w:color="auto" w:fill="auto"/>
            <w:noWrap/>
            <w:vAlign w:val="bottom"/>
            <w:hideMark/>
          </w:tcPr>
          <w:p w:rsidR="00C556ED"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3,7</w:t>
            </w:r>
          </w:p>
        </w:tc>
        <w:tc>
          <w:tcPr>
            <w:tcW w:w="1727" w:type="dxa"/>
            <w:shd w:val="clear" w:color="auto" w:fill="auto"/>
            <w:noWrap/>
            <w:vAlign w:val="bottom"/>
            <w:hideMark/>
          </w:tcPr>
          <w:p w:rsidR="00C556ED" w:rsidRPr="00A80E40" w:rsidRDefault="003B36A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3,4</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LCF1</w:t>
            </w:r>
          </w:p>
        </w:tc>
        <w:tc>
          <w:tcPr>
            <w:tcW w:w="1385" w:type="dxa"/>
            <w:shd w:val="clear" w:color="auto" w:fill="auto"/>
            <w:noWrap/>
            <w:vAlign w:val="bottom"/>
            <w:hideMark/>
          </w:tcPr>
          <w:p w:rsidR="00C556ED" w:rsidRDefault="004D58E0"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w:t>
            </w:r>
            <w:r w:rsidR="00B54996">
              <w:rPr>
                <w:rFonts w:ascii="Calibri" w:eastAsia="Times New Roman" w:hAnsi="Calibri" w:cs="Times New Roman"/>
                <w:b/>
                <w:color w:val="000000"/>
                <w:sz w:val="20"/>
                <w:szCs w:val="20"/>
                <w:lang w:eastAsia="it-IT"/>
              </w:rPr>
              <w:t>8</w:t>
            </w:r>
          </w:p>
        </w:tc>
        <w:tc>
          <w:tcPr>
            <w:tcW w:w="1727" w:type="dxa"/>
            <w:shd w:val="clear" w:color="auto" w:fill="auto"/>
            <w:noWrap/>
            <w:vAlign w:val="bottom"/>
            <w:hideMark/>
          </w:tcPr>
          <w:p w:rsidR="00C556ED" w:rsidRPr="00A80E40" w:rsidRDefault="003B36A2"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w:t>
            </w:r>
            <w:r w:rsidR="00B54996">
              <w:rPr>
                <w:rFonts w:ascii="Calibri" w:eastAsia="Times New Roman" w:hAnsi="Calibri" w:cs="Times New Roman"/>
                <w:b/>
                <w:color w:val="000000"/>
                <w:sz w:val="20"/>
                <w:szCs w:val="20"/>
                <w:lang w:eastAsia="it-IT"/>
              </w:rPr>
              <w:t>4</w:t>
            </w:r>
          </w:p>
        </w:tc>
      </w:tr>
      <w:tr w:rsidR="00C556ED" w:rsidRPr="00D7104C" w:rsidTr="00C556ED">
        <w:trPr>
          <w:trHeight w:val="269"/>
        </w:trPr>
        <w:tc>
          <w:tcPr>
            <w:tcW w:w="1650" w:type="dxa"/>
            <w:shd w:val="clear" w:color="auto" w:fill="auto"/>
            <w:noWrap/>
            <w:vAlign w:val="bottom"/>
            <w:hideMark/>
          </w:tcPr>
          <w:p w:rsidR="00C556ED"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LCF2</w:t>
            </w:r>
          </w:p>
        </w:tc>
        <w:tc>
          <w:tcPr>
            <w:tcW w:w="1385" w:type="dxa"/>
            <w:shd w:val="clear" w:color="auto" w:fill="auto"/>
            <w:noWrap/>
            <w:vAlign w:val="bottom"/>
            <w:hideMark/>
          </w:tcPr>
          <w:p w:rsidR="00C556ED" w:rsidRDefault="004D58E0"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6,</w:t>
            </w:r>
            <w:r w:rsidR="00B54996">
              <w:rPr>
                <w:rFonts w:ascii="Calibri" w:eastAsia="Times New Roman" w:hAnsi="Calibri" w:cs="Times New Roman"/>
                <w:b/>
                <w:color w:val="000000"/>
                <w:sz w:val="20"/>
                <w:szCs w:val="20"/>
                <w:lang w:eastAsia="it-IT"/>
              </w:rPr>
              <w:t>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6</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cannula 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8/25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18/47</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Cannula 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5/25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8/47</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Sng/PEG 1</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13/25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31,47</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A80E40">
              <w:rPr>
                <w:rFonts w:ascii="Calibri" w:eastAsia="Times New Roman" w:hAnsi="Calibri" w:cs="Times New Roman"/>
                <w:b/>
                <w:color w:val="000000"/>
                <w:sz w:val="20"/>
                <w:szCs w:val="20"/>
                <w:lang w:eastAsia="it-IT"/>
              </w:rPr>
              <w:t>PEG 2</w:t>
            </w:r>
          </w:p>
        </w:tc>
        <w:tc>
          <w:tcPr>
            <w:tcW w:w="1385"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6/25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16/47</w:t>
            </w:r>
          </w:p>
        </w:tc>
      </w:tr>
      <w:tr w:rsidR="00C556ED" w:rsidRPr="00D7104C" w:rsidTr="00C556ED">
        <w:trPr>
          <w:trHeight w:val="269"/>
        </w:trPr>
        <w:tc>
          <w:tcPr>
            <w:tcW w:w="1650" w:type="dxa"/>
            <w:shd w:val="clear" w:color="auto" w:fill="auto"/>
            <w:noWrap/>
            <w:vAlign w:val="bottom"/>
            <w:hideMark/>
          </w:tcPr>
          <w:p w:rsidR="00C556ED" w:rsidRPr="00A80E40"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Casa</w:t>
            </w:r>
          </w:p>
        </w:tc>
        <w:tc>
          <w:tcPr>
            <w:tcW w:w="1385" w:type="dxa"/>
            <w:shd w:val="clear" w:color="auto" w:fill="auto"/>
            <w:noWrap/>
            <w:vAlign w:val="bottom"/>
            <w:hideMark/>
          </w:tcPr>
          <w:p w:rsidR="00C556ED"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19/25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42/47</w:t>
            </w:r>
          </w:p>
        </w:tc>
      </w:tr>
      <w:tr w:rsidR="00C556ED" w:rsidRPr="00D7104C" w:rsidTr="00C556ED">
        <w:trPr>
          <w:trHeight w:val="269"/>
        </w:trPr>
        <w:tc>
          <w:tcPr>
            <w:tcW w:w="1650" w:type="dxa"/>
            <w:shd w:val="clear" w:color="auto" w:fill="auto"/>
            <w:noWrap/>
            <w:vAlign w:val="bottom"/>
            <w:hideMark/>
          </w:tcPr>
          <w:p w:rsidR="00C556ED"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CDR</w:t>
            </w:r>
          </w:p>
        </w:tc>
        <w:tc>
          <w:tcPr>
            <w:tcW w:w="1385" w:type="dxa"/>
            <w:shd w:val="clear" w:color="auto" w:fill="auto"/>
            <w:noWrap/>
            <w:vAlign w:val="bottom"/>
            <w:hideMark/>
          </w:tcPr>
          <w:p w:rsidR="00C556ED"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4/47</w:t>
            </w:r>
          </w:p>
        </w:tc>
      </w:tr>
      <w:tr w:rsidR="00C556ED" w:rsidRPr="00D7104C" w:rsidTr="00C556ED">
        <w:trPr>
          <w:trHeight w:val="269"/>
        </w:trPr>
        <w:tc>
          <w:tcPr>
            <w:tcW w:w="1650" w:type="dxa"/>
            <w:shd w:val="clear" w:color="auto" w:fill="auto"/>
            <w:noWrap/>
            <w:vAlign w:val="bottom"/>
            <w:hideMark/>
          </w:tcPr>
          <w:p w:rsidR="00C556ED"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Altro ric</w:t>
            </w:r>
          </w:p>
        </w:tc>
        <w:tc>
          <w:tcPr>
            <w:tcW w:w="1385" w:type="dxa"/>
            <w:shd w:val="clear" w:color="auto" w:fill="auto"/>
            <w:noWrap/>
            <w:vAlign w:val="bottom"/>
            <w:hideMark/>
          </w:tcPr>
          <w:p w:rsidR="00C556ED"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5</w:t>
            </w:r>
            <w:r w:rsidR="00C556ED">
              <w:rPr>
                <w:rFonts w:ascii="Calibri" w:eastAsia="Times New Roman" w:hAnsi="Calibri" w:cs="Times New Roman"/>
                <w:b/>
                <w:color w:val="000000"/>
                <w:sz w:val="20"/>
                <w:szCs w:val="20"/>
                <w:lang w:eastAsia="it-IT"/>
              </w:rPr>
              <w:t>/</w:t>
            </w:r>
            <w:r>
              <w:rPr>
                <w:rFonts w:ascii="Calibri" w:eastAsia="Times New Roman" w:hAnsi="Calibri" w:cs="Times New Roman"/>
                <w:b/>
                <w:color w:val="000000"/>
                <w:sz w:val="20"/>
                <w:szCs w:val="20"/>
                <w:lang w:eastAsia="it-IT"/>
              </w:rPr>
              <w:t>25</w:t>
            </w:r>
          </w:p>
        </w:tc>
        <w:tc>
          <w:tcPr>
            <w:tcW w:w="1727" w:type="dxa"/>
            <w:shd w:val="clear" w:color="auto" w:fill="auto"/>
            <w:noWrap/>
            <w:vAlign w:val="bottom"/>
            <w:hideMark/>
          </w:tcPr>
          <w:p w:rsidR="00C556ED" w:rsidRPr="00A80E40" w:rsidRDefault="00C556ED"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p>
        </w:tc>
      </w:tr>
      <w:tr w:rsidR="00C556ED" w:rsidRPr="00D7104C" w:rsidTr="00C556ED">
        <w:trPr>
          <w:trHeight w:val="269"/>
        </w:trPr>
        <w:tc>
          <w:tcPr>
            <w:tcW w:w="1650" w:type="dxa"/>
            <w:shd w:val="clear" w:color="auto" w:fill="auto"/>
            <w:noWrap/>
            <w:vAlign w:val="bottom"/>
            <w:hideMark/>
          </w:tcPr>
          <w:p w:rsidR="00C556ED" w:rsidRDefault="00C556ED"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deceduti</w:t>
            </w:r>
          </w:p>
        </w:tc>
        <w:tc>
          <w:tcPr>
            <w:tcW w:w="1385" w:type="dxa"/>
            <w:shd w:val="clear" w:color="auto" w:fill="auto"/>
            <w:noWrap/>
            <w:vAlign w:val="bottom"/>
            <w:hideMark/>
          </w:tcPr>
          <w:p w:rsidR="00C556ED" w:rsidRDefault="00C556ED"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w:t>
            </w:r>
            <w:r w:rsidR="00B54996">
              <w:rPr>
                <w:rFonts w:ascii="Calibri" w:eastAsia="Times New Roman" w:hAnsi="Calibri" w:cs="Times New Roman"/>
                <w:b/>
                <w:color w:val="000000"/>
                <w:sz w:val="20"/>
                <w:szCs w:val="20"/>
                <w:lang w:eastAsia="it-IT"/>
              </w:rPr>
              <w:t>25</w:t>
            </w:r>
          </w:p>
        </w:tc>
        <w:tc>
          <w:tcPr>
            <w:tcW w:w="1727" w:type="dxa"/>
            <w:shd w:val="clear" w:color="auto" w:fill="auto"/>
            <w:noWrap/>
            <w:vAlign w:val="bottom"/>
            <w:hideMark/>
          </w:tcPr>
          <w:p w:rsidR="00C556ED" w:rsidRPr="00A80E40" w:rsidRDefault="00B54996"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1/47</w:t>
            </w:r>
          </w:p>
        </w:tc>
      </w:tr>
      <w:tr w:rsidR="00E53FF4" w:rsidRPr="00D7104C" w:rsidTr="00C556ED">
        <w:trPr>
          <w:trHeight w:val="269"/>
        </w:trPr>
        <w:tc>
          <w:tcPr>
            <w:tcW w:w="1650" w:type="dxa"/>
            <w:shd w:val="clear" w:color="auto" w:fill="auto"/>
            <w:noWrap/>
            <w:vAlign w:val="bottom"/>
            <w:hideMark/>
          </w:tcPr>
          <w:p w:rsidR="00E53FF4" w:rsidRDefault="00E53FF4" w:rsidP="00C556ED">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Schede degl</w:t>
            </w:r>
          </w:p>
        </w:tc>
        <w:tc>
          <w:tcPr>
            <w:tcW w:w="1385" w:type="dxa"/>
            <w:shd w:val="clear" w:color="auto" w:fill="auto"/>
            <w:noWrap/>
            <w:vAlign w:val="bottom"/>
            <w:hideMark/>
          </w:tcPr>
          <w:p w:rsidR="00E53FF4" w:rsidRDefault="00E53FF4"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p>
        </w:tc>
        <w:tc>
          <w:tcPr>
            <w:tcW w:w="1727" w:type="dxa"/>
            <w:shd w:val="clear" w:color="auto" w:fill="auto"/>
            <w:noWrap/>
            <w:vAlign w:val="bottom"/>
            <w:hideMark/>
          </w:tcPr>
          <w:p w:rsidR="00E53FF4" w:rsidRDefault="00E53FF4"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p>
        </w:tc>
      </w:tr>
      <w:tr w:rsidR="00C65C5D" w:rsidRPr="00D7104C" w:rsidTr="00AB46FB">
        <w:trPr>
          <w:trHeight w:val="269"/>
        </w:trPr>
        <w:tc>
          <w:tcPr>
            <w:tcW w:w="1650" w:type="dxa"/>
            <w:shd w:val="clear" w:color="auto" w:fill="auto"/>
            <w:noWrap/>
            <w:vAlign w:val="bottom"/>
            <w:hideMark/>
          </w:tcPr>
          <w:p w:rsidR="00C65C5D" w:rsidRPr="002758AF" w:rsidRDefault="00C65C5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2758AF">
              <w:rPr>
                <w:rFonts w:ascii="Calibri" w:eastAsia="Times New Roman" w:hAnsi="Calibri" w:cs="Times New Roman"/>
                <w:b/>
                <w:color w:val="000000"/>
                <w:sz w:val="20"/>
                <w:szCs w:val="20"/>
                <w:lang w:eastAsia="it-IT"/>
              </w:rPr>
              <w:t>Paz sng in lcf =&gt;4</w:t>
            </w:r>
          </w:p>
        </w:tc>
        <w:tc>
          <w:tcPr>
            <w:tcW w:w="3112" w:type="dxa"/>
            <w:gridSpan w:val="2"/>
            <w:shd w:val="clear" w:color="auto" w:fill="auto"/>
            <w:noWrap/>
            <w:vAlign w:val="bottom"/>
            <w:hideMark/>
          </w:tcPr>
          <w:p w:rsidR="00C65C5D" w:rsidRPr="002758AF" w:rsidRDefault="00C65C5D"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p>
        </w:tc>
      </w:tr>
      <w:tr w:rsidR="00C65C5D" w:rsidRPr="00D7104C" w:rsidTr="00AB46FB">
        <w:trPr>
          <w:trHeight w:val="269"/>
        </w:trPr>
        <w:tc>
          <w:tcPr>
            <w:tcW w:w="1650" w:type="dxa"/>
            <w:shd w:val="clear" w:color="auto" w:fill="auto"/>
            <w:noWrap/>
            <w:vAlign w:val="bottom"/>
            <w:hideMark/>
          </w:tcPr>
          <w:p w:rsidR="00C65C5D" w:rsidRPr="002758AF" w:rsidRDefault="00C65C5D"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2758AF">
              <w:rPr>
                <w:rFonts w:ascii="Calibri" w:eastAsia="Times New Roman" w:hAnsi="Calibri" w:cs="Times New Roman"/>
                <w:b/>
                <w:color w:val="000000"/>
                <w:sz w:val="20"/>
                <w:szCs w:val="20"/>
                <w:lang w:eastAsia="it-IT"/>
              </w:rPr>
              <w:t>N° fibroscopie</w:t>
            </w:r>
          </w:p>
        </w:tc>
        <w:tc>
          <w:tcPr>
            <w:tcW w:w="3112" w:type="dxa"/>
            <w:gridSpan w:val="2"/>
            <w:shd w:val="clear" w:color="auto" w:fill="auto"/>
            <w:noWrap/>
            <w:vAlign w:val="bottom"/>
            <w:hideMark/>
          </w:tcPr>
          <w:p w:rsidR="00C65C5D" w:rsidRPr="002758AF" w:rsidRDefault="00C65C5D" w:rsidP="00C556ED">
            <w:pPr>
              <w:spacing w:before="0" w:beforeAutospacing="0" w:after="0" w:afterAutospacing="0" w:line="240" w:lineRule="auto"/>
              <w:jc w:val="right"/>
              <w:rPr>
                <w:rFonts w:ascii="Calibri" w:eastAsia="Times New Roman" w:hAnsi="Calibri" w:cs="Times New Roman"/>
                <w:b/>
                <w:color w:val="000000"/>
                <w:sz w:val="20"/>
                <w:szCs w:val="20"/>
                <w:lang w:eastAsia="it-IT"/>
              </w:rPr>
            </w:pPr>
          </w:p>
        </w:tc>
      </w:tr>
      <w:tr w:rsidR="00414D4F" w:rsidRPr="00D7104C" w:rsidTr="00AB46FB">
        <w:trPr>
          <w:trHeight w:val="269"/>
        </w:trPr>
        <w:tc>
          <w:tcPr>
            <w:tcW w:w="1650" w:type="dxa"/>
            <w:shd w:val="clear" w:color="auto" w:fill="auto"/>
            <w:noWrap/>
            <w:vAlign w:val="bottom"/>
            <w:hideMark/>
          </w:tcPr>
          <w:p w:rsidR="00414D4F" w:rsidRPr="002758AF" w:rsidRDefault="00414D4F" w:rsidP="00C556ED">
            <w:pPr>
              <w:spacing w:before="0" w:beforeAutospacing="0" w:after="0" w:afterAutospacing="0" w:line="240" w:lineRule="auto"/>
              <w:rPr>
                <w:rFonts w:ascii="Calibri" w:eastAsia="Times New Roman" w:hAnsi="Calibri" w:cs="Times New Roman"/>
                <w:b/>
                <w:color w:val="000000"/>
                <w:sz w:val="20"/>
                <w:szCs w:val="20"/>
                <w:lang w:eastAsia="it-IT"/>
              </w:rPr>
            </w:pPr>
            <w:r w:rsidRPr="002758AF">
              <w:rPr>
                <w:rFonts w:ascii="Calibri" w:eastAsia="Times New Roman" w:hAnsi="Calibri" w:cs="Times New Roman"/>
                <w:b/>
                <w:color w:val="000000"/>
                <w:sz w:val="20"/>
                <w:szCs w:val="20"/>
                <w:lang w:eastAsia="it-IT"/>
              </w:rPr>
              <w:t>Schede complessità</w:t>
            </w:r>
          </w:p>
        </w:tc>
        <w:tc>
          <w:tcPr>
            <w:tcW w:w="3112" w:type="dxa"/>
            <w:gridSpan w:val="2"/>
            <w:shd w:val="clear" w:color="auto" w:fill="auto"/>
            <w:noWrap/>
            <w:vAlign w:val="bottom"/>
            <w:hideMark/>
          </w:tcPr>
          <w:p w:rsidR="00414D4F" w:rsidRPr="002758AF" w:rsidRDefault="00B54996" w:rsidP="00414D4F">
            <w:pPr>
              <w:spacing w:before="0" w:beforeAutospacing="0" w:after="0" w:afterAutospacing="0" w:line="240" w:lineRule="auto"/>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17/25                                      34/47</w:t>
            </w:r>
          </w:p>
        </w:tc>
      </w:tr>
    </w:tbl>
    <w:p w:rsidR="002758AF" w:rsidRDefault="002758AF" w:rsidP="002758AF">
      <w:pPr>
        <w:tabs>
          <w:tab w:val="left" w:pos="1020"/>
        </w:tabs>
        <w:jc w:val="both"/>
        <w:rPr>
          <w:noProof/>
          <w:lang w:eastAsia="it-IT"/>
        </w:rPr>
      </w:pPr>
    </w:p>
    <w:p w:rsidR="002758AF" w:rsidRPr="002758AF" w:rsidRDefault="002758AF" w:rsidP="002758AF">
      <w:pPr>
        <w:tabs>
          <w:tab w:val="left" w:pos="1020"/>
        </w:tabs>
        <w:jc w:val="both"/>
        <w:rPr>
          <w:b/>
          <w:iCs/>
          <w:color w:val="000000" w:themeColor="text1"/>
          <w:sz w:val="36"/>
          <w:szCs w:val="36"/>
        </w:rPr>
      </w:pPr>
      <w:r>
        <w:rPr>
          <w:b/>
          <w:iCs/>
          <w:color w:val="000000" w:themeColor="text1"/>
          <w:sz w:val="28"/>
          <w:szCs w:val="28"/>
        </w:rPr>
        <w:tab/>
      </w:r>
      <w:r w:rsidRPr="002758AF">
        <w:rPr>
          <w:b/>
          <w:iCs/>
          <w:color w:val="000000" w:themeColor="text1"/>
          <w:sz w:val="36"/>
          <w:szCs w:val="36"/>
        </w:rPr>
        <w:t>PAZIENTI CON GCA TRAUMATICA E NON TRAUMATICA</w:t>
      </w:r>
    </w:p>
    <w:p w:rsidR="00414D4F" w:rsidRDefault="00414D4F" w:rsidP="00130174">
      <w:pPr>
        <w:jc w:val="both"/>
      </w:pPr>
    </w:p>
    <w:p w:rsidR="00D97675" w:rsidRDefault="00FC5AB7" w:rsidP="00130174">
      <w:pPr>
        <w:jc w:val="both"/>
      </w:pPr>
      <w:r w:rsidRPr="00FC5AB7">
        <w:rPr>
          <w:noProof/>
          <w:lang w:eastAsia="it-IT"/>
        </w:rPr>
        <w:drawing>
          <wp:inline distT="0" distB="0" distL="0" distR="0">
            <wp:extent cx="5372100" cy="2886075"/>
            <wp:effectExtent l="19050" t="0" r="19050" b="0"/>
            <wp:docPr id="5"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5AB7" w:rsidRDefault="00892363" w:rsidP="00130174">
      <w:pPr>
        <w:jc w:val="both"/>
      </w:pPr>
      <w:r>
        <w:t xml:space="preserve">Situazione </w:t>
      </w:r>
      <w:r w:rsidR="001F4BB7">
        <w:t>che nel 2020 ha visto un ulteriore aumento dei casi di GCA non traumatiche con un lieve abbassamento dell'età in entrambe le categorie. La FIM efficiency risulta essere di 0,55 punti FIM /die nei traumi cranici e di 0,26 punti FIM /die nelle GCA non traumatiche . Come occio attendersi le GCA non traumatiche hanno un maggior esito verso le CdR.</w:t>
      </w:r>
    </w:p>
    <w:p w:rsidR="00FC5AB7" w:rsidRDefault="00FC5AB7" w:rsidP="00130174">
      <w:pPr>
        <w:jc w:val="both"/>
      </w:pPr>
    </w:p>
    <w:p w:rsidR="00D97675" w:rsidRDefault="00D97675" w:rsidP="00130174">
      <w:pPr>
        <w:jc w:val="both"/>
      </w:pPr>
    </w:p>
    <w:tbl>
      <w:tblPr>
        <w:tblpPr w:leftFromText="141" w:rightFromText="141" w:vertAnchor="text" w:tblpY="1"/>
        <w:tblOverlap w:val="neve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1580"/>
        <w:gridCol w:w="1580"/>
      </w:tblGrid>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p>
        </w:tc>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traumatici</w:t>
            </w:r>
          </w:p>
        </w:tc>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non traumatici</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n°</w:t>
            </w:r>
          </w:p>
        </w:tc>
        <w:tc>
          <w:tcPr>
            <w:tcW w:w="1580" w:type="dxa"/>
            <w:shd w:val="clear" w:color="auto" w:fill="auto"/>
            <w:noWrap/>
            <w:vAlign w:val="bottom"/>
            <w:hideMark/>
          </w:tcPr>
          <w:p w:rsidR="00766ECC" w:rsidRPr="00766ECC" w:rsidRDefault="00766ECC"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1</w:t>
            </w:r>
            <w:r w:rsidR="00E97538">
              <w:rPr>
                <w:rFonts w:ascii="Calibri" w:eastAsia="Times New Roman" w:hAnsi="Calibri" w:cs="Times New Roman"/>
                <w:b/>
                <w:color w:val="000000"/>
                <w:sz w:val="24"/>
                <w:szCs w:val="24"/>
                <w:lang w:eastAsia="it-IT"/>
              </w:rPr>
              <w:t>1</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24</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età</w:t>
            </w:r>
          </w:p>
        </w:tc>
        <w:tc>
          <w:tcPr>
            <w:tcW w:w="1580" w:type="dxa"/>
            <w:shd w:val="clear" w:color="auto" w:fill="auto"/>
            <w:noWrap/>
            <w:vAlign w:val="bottom"/>
            <w:hideMark/>
          </w:tcPr>
          <w:p w:rsidR="00766ECC" w:rsidRPr="00766ECC" w:rsidRDefault="00E97538"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62,3</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54,5</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gg ricovero</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107,6</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95,5</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 xml:space="preserve">gg evento </w:t>
            </w:r>
          </w:p>
        </w:tc>
        <w:tc>
          <w:tcPr>
            <w:tcW w:w="1580" w:type="dxa"/>
            <w:shd w:val="clear" w:color="auto" w:fill="auto"/>
            <w:noWrap/>
            <w:vAlign w:val="bottom"/>
            <w:hideMark/>
          </w:tcPr>
          <w:p w:rsidR="00766ECC" w:rsidRPr="00766ECC" w:rsidRDefault="007B690F"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4</w:t>
            </w:r>
            <w:r w:rsidR="00D97675">
              <w:rPr>
                <w:rFonts w:ascii="Calibri" w:eastAsia="Times New Roman" w:hAnsi="Calibri" w:cs="Times New Roman"/>
                <w:b/>
                <w:color w:val="000000"/>
                <w:sz w:val="24"/>
                <w:szCs w:val="24"/>
                <w:lang w:eastAsia="it-IT"/>
              </w:rPr>
              <w:t>8,5</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28,7</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FIM1</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58,2</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71,7</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FIM2</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92,8</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99,7</w:t>
            </w:r>
          </w:p>
        </w:tc>
      </w:tr>
      <w:tr w:rsidR="00557592" w:rsidRPr="00766ECC" w:rsidTr="00766ECC">
        <w:trPr>
          <w:trHeight w:val="300"/>
        </w:trPr>
        <w:tc>
          <w:tcPr>
            <w:tcW w:w="1580" w:type="dxa"/>
            <w:shd w:val="clear" w:color="auto" w:fill="auto"/>
            <w:noWrap/>
            <w:vAlign w:val="bottom"/>
            <w:hideMark/>
          </w:tcPr>
          <w:p w:rsidR="00557592" w:rsidRPr="00766ECC" w:rsidRDefault="00557592"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 xml:space="preserve">Delta FIM </w:t>
            </w:r>
          </w:p>
        </w:tc>
        <w:tc>
          <w:tcPr>
            <w:tcW w:w="1580" w:type="dxa"/>
            <w:shd w:val="clear" w:color="auto" w:fill="auto"/>
            <w:noWrap/>
            <w:vAlign w:val="bottom"/>
            <w:hideMark/>
          </w:tcPr>
          <w:p w:rsidR="00557592"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34,6</w:t>
            </w:r>
          </w:p>
        </w:tc>
        <w:tc>
          <w:tcPr>
            <w:tcW w:w="1580" w:type="dxa"/>
            <w:shd w:val="clear" w:color="auto" w:fill="auto"/>
            <w:noWrap/>
            <w:vAlign w:val="bottom"/>
            <w:hideMark/>
          </w:tcPr>
          <w:p w:rsidR="00557592"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28</w:t>
            </w:r>
          </w:p>
        </w:tc>
      </w:tr>
      <w:tr w:rsidR="00766ECC" w:rsidRPr="00766ECC" w:rsidTr="00557592">
        <w:trPr>
          <w:trHeight w:val="489"/>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Barthel1</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15,9</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28.9</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Barthel2</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55</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57,9</w:t>
            </w:r>
          </w:p>
        </w:tc>
      </w:tr>
      <w:tr w:rsidR="00766ECC" w:rsidRPr="00766ECC" w:rsidTr="00766ECC">
        <w:trPr>
          <w:trHeight w:val="300"/>
        </w:trPr>
        <w:tc>
          <w:tcPr>
            <w:tcW w:w="1580" w:type="dxa"/>
            <w:shd w:val="clear" w:color="auto" w:fill="auto"/>
            <w:noWrap/>
            <w:vAlign w:val="bottom"/>
            <w:hideMark/>
          </w:tcPr>
          <w:p w:rsidR="00766ECC" w:rsidRPr="00766ECC" w:rsidRDefault="006A4764"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cervicali</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6</w:t>
            </w:r>
          </w:p>
        </w:tc>
        <w:tc>
          <w:tcPr>
            <w:tcW w:w="1580" w:type="dxa"/>
            <w:shd w:val="clear" w:color="auto" w:fill="auto"/>
            <w:noWrap/>
            <w:vAlign w:val="bottom"/>
            <w:hideMark/>
          </w:tcPr>
          <w:p w:rsidR="00766ECC" w:rsidRPr="00766ECC" w:rsidRDefault="00650D2E"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w:t>
            </w:r>
          </w:p>
        </w:tc>
      </w:tr>
      <w:tr w:rsidR="00766ECC" w:rsidRPr="00766ECC" w:rsidTr="00766ECC">
        <w:trPr>
          <w:trHeight w:val="300"/>
        </w:trPr>
        <w:tc>
          <w:tcPr>
            <w:tcW w:w="1580" w:type="dxa"/>
            <w:shd w:val="clear" w:color="auto" w:fill="auto"/>
            <w:noWrap/>
            <w:vAlign w:val="bottom"/>
            <w:hideMark/>
          </w:tcPr>
          <w:p w:rsidR="00766ECC" w:rsidRPr="00766ECC" w:rsidRDefault="006A4764"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dorsali</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11</w:t>
            </w:r>
          </w:p>
        </w:tc>
      </w:tr>
      <w:tr w:rsidR="00766ECC" w:rsidRPr="00766ECC" w:rsidTr="00766ECC">
        <w:trPr>
          <w:trHeight w:val="300"/>
        </w:trPr>
        <w:tc>
          <w:tcPr>
            <w:tcW w:w="1580" w:type="dxa"/>
            <w:shd w:val="clear" w:color="auto" w:fill="auto"/>
            <w:noWrap/>
            <w:vAlign w:val="bottom"/>
            <w:hideMark/>
          </w:tcPr>
          <w:p w:rsidR="00766ECC" w:rsidRPr="00766ECC" w:rsidRDefault="006A4764"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LS</w:t>
            </w:r>
          </w:p>
        </w:tc>
        <w:tc>
          <w:tcPr>
            <w:tcW w:w="1580" w:type="dxa"/>
            <w:shd w:val="clear" w:color="auto" w:fill="auto"/>
            <w:noWrap/>
            <w:vAlign w:val="bottom"/>
            <w:hideMark/>
          </w:tcPr>
          <w:p w:rsidR="00766ECC" w:rsidRPr="00766ECC" w:rsidRDefault="0008165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0</w:t>
            </w:r>
          </w:p>
        </w:tc>
        <w:tc>
          <w:tcPr>
            <w:tcW w:w="1580" w:type="dxa"/>
            <w:shd w:val="clear" w:color="auto" w:fill="auto"/>
            <w:noWrap/>
            <w:vAlign w:val="bottom"/>
            <w:hideMark/>
          </w:tcPr>
          <w:p w:rsidR="00766ECC" w:rsidRPr="00766ECC" w:rsidRDefault="00D97675" w:rsidP="00A1042A">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w:t>
            </w:r>
          </w:p>
        </w:tc>
      </w:tr>
      <w:tr w:rsidR="00650D2E" w:rsidRPr="00766ECC" w:rsidTr="00766ECC">
        <w:trPr>
          <w:trHeight w:val="300"/>
        </w:trPr>
        <w:tc>
          <w:tcPr>
            <w:tcW w:w="1580" w:type="dxa"/>
            <w:shd w:val="clear" w:color="auto" w:fill="auto"/>
            <w:noWrap/>
            <w:vAlign w:val="bottom"/>
            <w:hideMark/>
          </w:tcPr>
          <w:p w:rsidR="00650D2E" w:rsidRDefault="00650D2E"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 xml:space="preserve">Livello non applicabile </w:t>
            </w:r>
          </w:p>
        </w:tc>
        <w:tc>
          <w:tcPr>
            <w:tcW w:w="1580" w:type="dxa"/>
            <w:shd w:val="clear" w:color="auto" w:fill="auto"/>
            <w:noWrap/>
            <w:vAlign w:val="bottom"/>
            <w:hideMark/>
          </w:tcPr>
          <w:p w:rsidR="00650D2E"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w:t>
            </w:r>
          </w:p>
        </w:tc>
        <w:tc>
          <w:tcPr>
            <w:tcW w:w="1580" w:type="dxa"/>
            <w:shd w:val="clear" w:color="auto" w:fill="auto"/>
            <w:noWrap/>
            <w:vAlign w:val="bottom"/>
            <w:hideMark/>
          </w:tcPr>
          <w:p w:rsidR="00650D2E"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8</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SCIM in</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23</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31,7</w:t>
            </w:r>
          </w:p>
        </w:tc>
      </w:tr>
      <w:tr w:rsidR="00766ECC" w:rsidRPr="00766ECC" w:rsidTr="00766ECC">
        <w:trPr>
          <w:trHeight w:val="300"/>
        </w:trPr>
        <w:tc>
          <w:tcPr>
            <w:tcW w:w="1580" w:type="dxa"/>
            <w:shd w:val="clear" w:color="auto" w:fill="auto"/>
            <w:noWrap/>
            <w:vAlign w:val="bottom"/>
            <w:hideMark/>
          </w:tcPr>
          <w:p w:rsidR="00766ECC" w:rsidRPr="00766ECC" w:rsidRDefault="00766ECC" w:rsidP="00766ECC">
            <w:pPr>
              <w:spacing w:before="0" w:beforeAutospacing="0" w:after="0" w:afterAutospacing="0" w:line="240" w:lineRule="auto"/>
              <w:rPr>
                <w:rFonts w:ascii="Calibri" w:eastAsia="Times New Roman" w:hAnsi="Calibri" w:cs="Times New Roman"/>
                <w:b/>
                <w:color w:val="000000"/>
                <w:sz w:val="24"/>
                <w:szCs w:val="24"/>
                <w:lang w:eastAsia="it-IT"/>
              </w:rPr>
            </w:pPr>
            <w:r w:rsidRPr="00766ECC">
              <w:rPr>
                <w:rFonts w:ascii="Calibri" w:eastAsia="Times New Roman" w:hAnsi="Calibri" w:cs="Times New Roman"/>
                <w:b/>
                <w:color w:val="000000"/>
                <w:sz w:val="24"/>
                <w:szCs w:val="24"/>
                <w:lang w:eastAsia="it-IT"/>
              </w:rPr>
              <w:t>SCIM  usc</w:t>
            </w:r>
          </w:p>
        </w:tc>
        <w:tc>
          <w:tcPr>
            <w:tcW w:w="1580" w:type="dxa"/>
            <w:shd w:val="clear" w:color="auto" w:fill="auto"/>
            <w:noWrap/>
            <w:vAlign w:val="bottom"/>
            <w:hideMark/>
          </w:tcPr>
          <w:p w:rsidR="00766ECC" w:rsidRPr="00766ECC" w:rsidRDefault="0008165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58,</w:t>
            </w:r>
            <w:r w:rsidR="00D97675">
              <w:rPr>
                <w:rFonts w:ascii="Calibri" w:eastAsia="Times New Roman" w:hAnsi="Calibri" w:cs="Times New Roman"/>
                <w:b/>
                <w:color w:val="000000"/>
                <w:sz w:val="24"/>
                <w:szCs w:val="24"/>
                <w:lang w:eastAsia="it-IT"/>
              </w:rPr>
              <w:t>2</w:t>
            </w:r>
          </w:p>
        </w:tc>
        <w:tc>
          <w:tcPr>
            <w:tcW w:w="1580" w:type="dxa"/>
            <w:shd w:val="clear" w:color="auto" w:fill="auto"/>
            <w:noWrap/>
            <w:vAlign w:val="bottom"/>
            <w:hideMark/>
          </w:tcPr>
          <w:p w:rsidR="00766ECC"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52,4</w:t>
            </w:r>
          </w:p>
        </w:tc>
      </w:tr>
      <w:tr w:rsidR="006A4764" w:rsidRPr="00766ECC" w:rsidTr="00766ECC">
        <w:trPr>
          <w:trHeight w:val="300"/>
        </w:trPr>
        <w:tc>
          <w:tcPr>
            <w:tcW w:w="1580" w:type="dxa"/>
            <w:shd w:val="clear" w:color="auto" w:fill="auto"/>
            <w:noWrap/>
            <w:vAlign w:val="bottom"/>
            <w:hideMark/>
          </w:tcPr>
          <w:p w:rsidR="006A4764" w:rsidRPr="00766ECC" w:rsidRDefault="006A4764"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 xml:space="preserve">Casa </w:t>
            </w:r>
          </w:p>
        </w:tc>
        <w:tc>
          <w:tcPr>
            <w:tcW w:w="1580" w:type="dxa"/>
            <w:shd w:val="clear" w:color="auto" w:fill="auto"/>
            <w:noWrap/>
            <w:vAlign w:val="bottom"/>
            <w:hideMark/>
          </w:tcPr>
          <w:p w:rsidR="006A4764" w:rsidRDefault="0008165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w:t>
            </w:r>
            <w:r w:rsidR="00D97675">
              <w:rPr>
                <w:rFonts w:ascii="Calibri" w:eastAsia="Times New Roman" w:hAnsi="Calibri" w:cs="Times New Roman"/>
                <w:b/>
                <w:color w:val="000000"/>
                <w:sz w:val="24"/>
                <w:szCs w:val="24"/>
                <w:lang w:eastAsia="it-IT"/>
              </w:rPr>
              <w:t>0</w:t>
            </w:r>
          </w:p>
        </w:tc>
        <w:tc>
          <w:tcPr>
            <w:tcW w:w="1580" w:type="dxa"/>
            <w:shd w:val="clear" w:color="auto" w:fill="auto"/>
            <w:noWrap/>
            <w:vAlign w:val="bottom"/>
            <w:hideMark/>
          </w:tcPr>
          <w:p w:rsidR="006A4764"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23</w:t>
            </w:r>
          </w:p>
        </w:tc>
      </w:tr>
      <w:tr w:rsidR="006A4764" w:rsidRPr="00766ECC" w:rsidTr="00766ECC">
        <w:trPr>
          <w:trHeight w:val="300"/>
        </w:trPr>
        <w:tc>
          <w:tcPr>
            <w:tcW w:w="1580" w:type="dxa"/>
            <w:shd w:val="clear" w:color="auto" w:fill="auto"/>
            <w:noWrap/>
            <w:vAlign w:val="bottom"/>
            <w:hideMark/>
          </w:tcPr>
          <w:p w:rsidR="006A4764" w:rsidRDefault="006A4764"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CdR</w:t>
            </w:r>
          </w:p>
        </w:tc>
        <w:tc>
          <w:tcPr>
            <w:tcW w:w="1580" w:type="dxa"/>
            <w:shd w:val="clear" w:color="auto" w:fill="auto"/>
            <w:noWrap/>
            <w:vAlign w:val="bottom"/>
            <w:hideMark/>
          </w:tcPr>
          <w:p w:rsidR="006A4764"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w:t>
            </w:r>
          </w:p>
        </w:tc>
        <w:tc>
          <w:tcPr>
            <w:tcW w:w="1580" w:type="dxa"/>
            <w:shd w:val="clear" w:color="auto" w:fill="auto"/>
            <w:noWrap/>
            <w:vAlign w:val="bottom"/>
            <w:hideMark/>
          </w:tcPr>
          <w:p w:rsidR="006A4764" w:rsidRPr="00766ECC" w:rsidRDefault="006A4764"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p>
        </w:tc>
      </w:tr>
      <w:tr w:rsidR="006A4764" w:rsidRPr="00766ECC" w:rsidTr="00766ECC">
        <w:trPr>
          <w:trHeight w:val="300"/>
        </w:trPr>
        <w:tc>
          <w:tcPr>
            <w:tcW w:w="1580" w:type="dxa"/>
            <w:shd w:val="clear" w:color="auto" w:fill="auto"/>
            <w:noWrap/>
            <w:vAlign w:val="bottom"/>
            <w:hideMark/>
          </w:tcPr>
          <w:p w:rsidR="006A4764" w:rsidRDefault="006A4764"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Altro</w:t>
            </w:r>
          </w:p>
        </w:tc>
        <w:tc>
          <w:tcPr>
            <w:tcW w:w="1580" w:type="dxa"/>
            <w:shd w:val="clear" w:color="auto" w:fill="auto"/>
            <w:noWrap/>
            <w:vAlign w:val="bottom"/>
            <w:hideMark/>
          </w:tcPr>
          <w:p w:rsidR="006A4764" w:rsidRDefault="006A4764"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p>
        </w:tc>
        <w:tc>
          <w:tcPr>
            <w:tcW w:w="1580" w:type="dxa"/>
            <w:shd w:val="clear" w:color="auto" w:fill="auto"/>
            <w:noWrap/>
            <w:vAlign w:val="bottom"/>
            <w:hideMark/>
          </w:tcPr>
          <w:p w:rsidR="006A4764" w:rsidRPr="00766ECC" w:rsidRDefault="00D97675" w:rsidP="00766ECC">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w:t>
            </w:r>
          </w:p>
        </w:tc>
      </w:tr>
      <w:tr w:rsidR="00D97675" w:rsidRPr="00766ECC" w:rsidTr="005C63B1">
        <w:trPr>
          <w:trHeight w:val="300"/>
        </w:trPr>
        <w:tc>
          <w:tcPr>
            <w:tcW w:w="1580" w:type="dxa"/>
            <w:shd w:val="clear" w:color="auto" w:fill="auto"/>
            <w:noWrap/>
            <w:vAlign w:val="bottom"/>
            <w:hideMark/>
          </w:tcPr>
          <w:p w:rsidR="00D97675" w:rsidRDefault="00D97675"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Scheda complessità</w:t>
            </w:r>
          </w:p>
        </w:tc>
        <w:tc>
          <w:tcPr>
            <w:tcW w:w="1580" w:type="dxa"/>
            <w:shd w:val="clear" w:color="auto" w:fill="auto"/>
            <w:noWrap/>
            <w:vAlign w:val="bottom"/>
            <w:hideMark/>
          </w:tcPr>
          <w:p w:rsidR="00D97675" w:rsidRDefault="00D97675" w:rsidP="0077248D">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7/11</w:t>
            </w:r>
          </w:p>
        </w:tc>
        <w:tc>
          <w:tcPr>
            <w:tcW w:w="1580" w:type="dxa"/>
            <w:shd w:val="clear" w:color="auto" w:fill="auto"/>
            <w:vAlign w:val="bottom"/>
          </w:tcPr>
          <w:p w:rsidR="00D97675" w:rsidRDefault="00D97675" w:rsidP="0077248D">
            <w:pPr>
              <w:spacing w:before="0" w:beforeAutospacing="0" w:after="0" w:afterAutospacing="0" w:line="240" w:lineRule="auto"/>
              <w:rPr>
                <w:rFonts w:ascii="Calibri" w:eastAsia="Times New Roman" w:hAnsi="Calibri" w:cs="Times New Roman"/>
                <w:b/>
                <w:color w:val="000000"/>
                <w:sz w:val="24"/>
                <w:szCs w:val="24"/>
                <w:lang w:eastAsia="it-IT"/>
              </w:rPr>
            </w:pPr>
          </w:p>
        </w:tc>
      </w:tr>
      <w:tr w:rsidR="00D97675" w:rsidRPr="00766ECC" w:rsidTr="00CD2813">
        <w:trPr>
          <w:trHeight w:val="300"/>
        </w:trPr>
        <w:tc>
          <w:tcPr>
            <w:tcW w:w="1580" w:type="dxa"/>
            <w:shd w:val="clear" w:color="auto" w:fill="auto"/>
            <w:noWrap/>
            <w:vAlign w:val="bottom"/>
            <w:hideMark/>
          </w:tcPr>
          <w:p w:rsidR="00D97675" w:rsidRDefault="00D97675"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Catetere  ing.</w:t>
            </w:r>
          </w:p>
        </w:tc>
        <w:tc>
          <w:tcPr>
            <w:tcW w:w="1580" w:type="dxa"/>
            <w:shd w:val="clear" w:color="auto" w:fill="auto"/>
            <w:noWrap/>
            <w:vAlign w:val="bottom"/>
            <w:hideMark/>
          </w:tcPr>
          <w:p w:rsidR="00D97675" w:rsidRDefault="00D97675" w:rsidP="0077248D">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9/11</w:t>
            </w:r>
          </w:p>
        </w:tc>
        <w:tc>
          <w:tcPr>
            <w:tcW w:w="1580" w:type="dxa"/>
            <w:shd w:val="clear" w:color="auto" w:fill="auto"/>
            <w:vAlign w:val="bottom"/>
          </w:tcPr>
          <w:p w:rsidR="00D97675" w:rsidRDefault="00D97675" w:rsidP="0077248D">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18/24</w:t>
            </w:r>
          </w:p>
        </w:tc>
      </w:tr>
      <w:tr w:rsidR="00D97675" w:rsidRPr="00766ECC" w:rsidTr="00533B70">
        <w:trPr>
          <w:trHeight w:val="300"/>
        </w:trPr>
        <w:tc>
          <w:tcPr>
            <w:tcW w:w="1580" w:type="dxa"/>
            <w:shd w:val="clear" w:color="auto" w:fill="auto"/>
            <w:noWrap/>
            <w:vAlign w:val="bottom"/>
            <w:hideMark/>
          </w:tcPr>
          <w:p w:rsidR="00D97675" w:rsidRDefault="00D97675" w:rsidP="00766ECC">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isolamento</w:t>
            </w:r>
          </w:p>
        </w:tc>
        <w:tc>
          <w:tcPr>
            <w:tcW w:w="1580" w:type="dxa"/>
            <w:shd w:val="clear" w:color="auto" w:fill="auto"/>
            <w:noWrap/>
            <w:vAlign w:val="bottom"/>
            <w:hideMark/>
          </w:tcPr>
          <w:p w:rsidR="00D97675" w:rsidRDefault="00D97675" w:rsidP="0077248D">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0/11</w:t>
            </w:r>
          </w:p>
        </w:tc>
        <w:tc>
          <w:tcPr>
            <w:tcW w:w="1580" w:type="dxa"/>
            <w:shd w:val="clear" w:color="auto" w:fill="auto"/>
            <w:vAlign w:val="bottom"/>
          </w:tcPr>
          <w:p w:rsidR="00D97675" w:rsidRDefault="00D97675" w:rsidP="0077248D">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3/24</w:t>
            </w:r>
          </w:p>
        </w:tc>
      </w:tr>
    </w:tbl>
    <w:p w:rsidR="001C380C" w:rsidRPr="002758AF" w:rsidRDefault="001C380C" w:rsidP="00130174">
      <w:pPr>
        <w:jc w:val="both"/>
        <w:rPr>
          <w:b/>
          <w:sz w:val="36"/>
          <w:szCs w:val="36"/>
        </w:rPr>
      </w:pPr>
      <w:r w:rsidRPr="002758AF">
        <w:rPr>
          <w:b/>
          <w:sz w:val="36"/>
          <w:szCs w:val="36"/>
        </w:rPr>
        <w:t xml:space="preserve">            </w:t>
      </w:r>
      <w:r w:rsidR="001F4BB7">
        <w:rPr>
          <w:b/>
          <w:sz w:val="36"/>
          <w:szCs w:val="36"/>
        </w:rPr>
        <w:t xml:space="preserve">                     </w:t>
      </w:r>
      <w:r w:rsidRPr="002758AF">
        <w:rPr>
          <w:b/>
          <w:sz w:val="36"/>
          <w:szCs w:val="36"/>
        </w:rPr>
        <w:t xml:space="preserve">   </w:t>
      </w:r>
      <w:r w:rsidR="002758AF" w:rsidRPr="002758AF">
        <w:rPr>
          <w:b/>
          <w:sz w:val="36"/>
          <w:szCs w:val="36"/>
        </w:rPr>
        <w:t xml:space="preserve">MIELOLESIONI </w:t>
      </w:r>
    </w:p>
    <w:p w:rsidR="00A1042A" w:rsidRDefault="001F4BB7" w:rsidP="00130174">
      <w:pPr>
        <w:jc w:val="both"/>
        <w:rPr>
          <w:noProof/>
          <w:lang w:eastAsia="it-IT"/>
        </w:rPr>
      </w:pPr>
      <w:r>
        <w:t xml:space="preserve">    </w:t>
      </w:r>
    </w:p>
    <w:p w:rsidR="00D97675" w:rsidRDefault="00D97675" w:rsidP="00130174">
      <w:pPr>
        <w:jc w:val="both"/>
        <w:rPr>
          <w:noProof/>
          <w:lang w:eastAsia="it-IT"/>
        </w:rPr>
      </w:pPr>
      <w:r w:rsidRPr="00D97675">
        <w:rPr>
          <w:noProof/>
          <w:lang w:eastAsia="it-IT"/>
        </w:rPr>
        <w:drawing>
          <wp:inline distT="0" distB="0" distL="0" distR="0">
            <wp:extent cx="5410200" cy="3019425"/>
            <wp:effectExtent l="19050" t="0" r="19050" b="0"/>
            <wp:docPr id="3"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7675" w:rsidRDefault="001F4BB7" w:rsidP="00130174">
      <w:pPr>
        <w:jc w:val="both"/>
        <w:rPr>
          <w:noProof/>
          <w:lang w:eastAsia="it-IT"/>
        </w:rPr>
      </w:pPr>
      <w:r>
        <w:rPr>
          <w:noProof/>
          <w:lang w:eastAsia="it-IT"/>
        </w:rPr>
        <w:t>Commenti : sono stati ricoverati mediamente meno pazienti sia traumatici che non traumatici ma sempre con netta prevalenza delle non traumatiche. Sono aumentate in entrambe le categorie le giornate di degenza media anche a causa delle restrizioni COVID ( ma anche e sempre per la difficoltà di domiciliazione dei pazienti causa barriere). La FIM efficiency per le lesioni tr</w:t>
      </w:r>
      <w:r w:rsidR="00EF21E4">
        <w:rPr>
          <w:noProof/>
          <w:lang w:eastAsia="it-IT"/>
        </w:rPr>
        <w:t>aumatiche è di 0,32</w:t>
      </w:r>
      <w:r>
        <w:rPr>
          <w:noProof/>
          <w:lang w:eastAsia="it-IT"/>
        </w:rPr>
        <w:t>, mentre quella delle lesioni non traumatiche è di</w:t>
      </w:r>
      <w:r w:rsidR="00EF21E4">
        <w:rPr>
          <w:noProof/>
          <w:lang w:eastAsia="it-IT"/>
        </w:rPr>
        <w:t xml:space="preserve"> 0,29,</w:t>
      </w:r>
    </w:p>
    <w:p w:rsidR="001F4BB7" w:rsidRDefault="001F4BB7" w:rsidP="00130174">
      <w:pPr>
        <w:jc w:val="both"/>
        <w:rPr>
          <w:noProof/>
          <w:lang w:eastAsia="it-IT"/>
        </w:rPr>
      </w:pPr>
    </w:p>
    <w:p w:rsidR="00D97675" w:rsidRDefault="00D97675" w:rsidP="00130174">
      <w:pPr>
        <w:jc w:val="both"/>
        <w:rPr>
          <w:noProof/>
          <w:lang w:eastAsia="it-IT"/>
        </w:rPr>
      </w:pPr>
    </w:p>
    <w:p w:rsidR="00D97675" w:rsidRDefault="00D97675" w:rsidP="00130174">
      <w:pPr>
        <w:jc w:val="both"/>
        <w:rPr>
          <w:noProof/>
          <w:lang w:eastAsia="it-IT"/>
        </w:rPr>
      </w:pPr>
    </w:p>
    <w:p w:rsidR="00EA39B3" w:rsidRDefault="00EA39B3" w:rsidP="00130174">
      <w:pPr>
        <w:jc w:val="both"/>
      </w:pPr>
    </w:p>
    <w:tbl>
      <w:tblPr>
        <w:tblpPr w:leftFromText="141" w:rightFromText="141" w:vertAnchor="text" w:horzAnchor="margin" w:tblpY="248"/>
        <w:tblOverlap w:val="neve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4"/>
        <w:gridCol w:w="2409"/>
      </w:tblGrid>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p>
        </w:tc>
        <w:tc>
          <w:tcPr>
            <w:tcW w:w="2409"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stroke</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n</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35</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età</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71,8</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gg evento</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33,6</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gg ricovero</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48,2</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Barthel1</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39,8</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Barthel2</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56,5</w:t>
            </w:r>
          </w:p>
        </w:tc>
      </w:tr>
      <w:tr w:rsidR="00EE05B4" w:rsidRPr="00EE05B4" w:rsidTr="00EE05B4">
        <w:trPr>
          <w:trHeight w:val="269"/>
        </w:trPr>
        <w:tc>
          <w:tcPr>
            <w:tcW w:w="2764" w:type="dxa"/>
            <w:shd w:val="clear" w:color="auto" w:fill="auto"/>
            <w:noWrap/>
            <w:vAlign w:val="bottom"/>
            <w:hideMark/>
          </w:tcPr>
          <w:p w:rsidR="00EE05B4" w:rsidRPr="00EE05B4" w:rsidRDefault="00EE05B4" w:rsidP="0007284B">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Delta Barhel</w:t>
            </w:r>
          </w:p>
        </w:tc>
        <w:tc>
          <w:tcPr>
            <w:tcW w:w="2409" w:type="dxa"/>
            <w:shd w:val="clear" w:color="auto" w:fill="auto"/>
            <w:noWrap/>
            <w:vAlign w:val="bottom"/>
            <w:hideMark/>
          </w:tcPr>
          <w:p w:rsidR="00EE05B4"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16,7</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FIM cog 1</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24,7</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Fim mot 1</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41</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Fim cog 2</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26,7</w:t>
            </w:r>
          </w:p>
        </w:tc>
      </w:tr>
      <w:tr w:rsidR="009A21D6" w:rsidRPr="00EE05B4" w:rsidTr="00EE05B4">
        <w:trPr>
          <w:trHeight w:val="269"/>
        </w:trPr>
        <w:tc>
          <w:tcPr>
            <w:tcW w:w="2764" w:type="dxa"/>
            <w:shd w:val="clear" w:color="auto" w:fill="auto"/>
            <w:noWrap/>
            <w:vAlign w:val="bottom"/>
            <w:hideMark/>
          </w:tcPr>
          <w:p w:rsidR="009A21D6" w:rsidRPr="00EE05B4" w:rsidRDefault="009A21D6" w:rsidP="0007284B">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FIM mot 2</w:t>
            </w:r>
          </w:p>
        </w:tc>
        <w:tc>
          <w:tcPr>
            <w:tcW w:w="2409" w:type="dxa"/>
            <w:shd w:val="clear" w:color="auto" w:fill="auto"/>
            <w:noWrap/>
            <w:vAlign w:val="bottom"/>
            <w:hideMark/>
          </w:tcPr>
          <w:p w:rsidR="009A21D6" w:rsidRPr="00EE05B4" w:rsidRDefault="00D97675" w:rsidP="0007284B">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59,1</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FIM tot 1</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65,8</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Fim tot 2</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85,8</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 xml:space="preserve">Delta FIM Totale </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20</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 xml:space="preserve">SNG ing </w:t>
            </w:r>
          </w:p>
        </w:tc>
        <w:tc>
          <w:tcPr>
            <w:tcW w:w="2409" w:type="dxa"/>
            <w:shd w:val="clear" w:color="auto" w:fill="auto"/>
            <w:noWrap/>
            <w:vAlign w:val="bottom"/>
            <w:hideMark/>
          </w:tcPr>
          <w:p w:rsidR="00EE05B4" w:rsidRPr="00EE05B4" w:rsidRDefault="00EE05B4"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3</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SNG usc</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 xml:space="preserve">Catetere vesc. ing </w:t>
            </w:r>
          </w:p>
        </w:tc>
        <w:tc>
          <w:tcPr>
            <w:tcW w:w="2409" w:type="dxa"/>
            <w:shd w:val="clear" w:color="auto" w:fill="auto"/>
            <w:noWrap/>
            <w:vAlign w:val="bottom"/>
            <w:hideMark/>
          </w:tcPr>
          <w:p w:rsidR="00EE05B4" w:rsidRPr="00EE05B4" w:rsidRDefault="00EE05B4"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w:t>
            </w:r>
            <w:r w:rsidR="00D97675">
              <w:rPr>
                <w:rFonts w:ascii="Calibri" w:eastAsia="Times New Roman" w:hAnsi="Calibri" w:cs="Times New Roman"/>
                <w:b/>
                <w:color w:val="000000"/>
                <w:sz w:val="24"/>
                <w:szCs w:val="24"/>
                <w:lang w:eastAsia="it-IT"/>
              </w:rPr>
              <w:t>0</w:t>
            </w:r>
          </w:p>
        </w:tc>
      </w:tr>
      <w:tr w:rsidR="00EE05B4" w:rsidRPr="00EE05B4" w:rsidTr="00EE05B4">
        <w:trPr>
          <w:trHeight w:val="269"/>
        </w:trPr>
        <w:tc>
          <w:tcPr>
            <w:tcW w:w="2764" w:type="dxa"/>
            <w:shd w:val="clear" w:color="auto" w:fill="auto"/>
            <w:noWrap/>
            <w:vAlign w:val="bottom"/>
            <w:hideMark/>
          </w:tcPr>
          <w:p w:rsid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Catetere vescicale uscita</w:t>
            </w:r>
          </w:p>
        </w:tc>
        <w:tc>
          <w:tcPr>
            <w:tcW w:w="2409" w:type="dxa"/>
            <w:shd w:val="clear" w:color="auto" w:fill="auto"/>
            <w:noWrap/>
            <w:vAlign w:val="bottom"/>
            <w:hideMark/>
          </w:tcPr>
          <w:p w:rsidR="00EE05B4" w:rsidRDefault="00EE05B4"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0</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FAC ing</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1,1</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FAC us</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2,5</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 xml:space="preserve">Destinazione casa </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32/35</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 xml:space="preserve">Destinazione altro </w:t>
            </w:r>
          </w:p>
        </w:tc>
        <w:tc>
          <w:tcPr>
            <w:tcW w:w="2409" w:type="dxa"/>
            <w:shd w:val="clear" w:color="auto" w:fill="auto"/>
            <w:noWrap/>
            <w:vAlign w:val="bottom"/>
            <w:hideMark/>
          </w:tcPr>
          <w:p w:rsidR="00EE05B4" w:rsidRPr="00EE05B4" w:rsidRDefault="00D97675" w:rsidP="00EE05B4">
            <w:pPr>
              <w:spacing w:before="0" w:beforeAutospacing="0" w:after="0" w:afterAutospacing="0" w:line="240" w:lineRule="auto"/>
              <w:jc w:val="right"/>
              <w:rPr>
                <w:rFonts w:ascii="Calibri" w:eastAsia="Times New Roman" w:hAnsi="Calibri" w:cs="Times New Roman"/>
                <w:b/>
                <w:color w:val="000000"/>
                <w:sz w:val="24"/>
                <w:szCs w:val="24"/>
                <w:lang w:eastAsia="it-IT"/>
              </w:rPr>
            </w:pPr>
            <w:r>
              <w:rPr>
                <w:rFonts w:ascii="Calibri" w:eastAsia="Times New Roman" w:hAnsi="Calibri" w:cs="Times New Roman"/>
                <w:b/>
                <w:color w:val="000000"/>
                <w:sz w:val="24"/>
                <w:szCs w:val="24"/>
                <w:lang w:eastAsia="it-IT"/>
              </w:rPr>
              <w:t>3/35</w:t>
            </w:r>
          </w:p>
        </w:tc>
      </w:tr>
      <w:tr w:rsidR="00EE05B4" w:rsidRPr="00EE05B4" w:rsidTr="00EE05B4">
        <w:trPr>
          <w:trHeight w:val="269"/>
        </w:trPr>
        <w:tc>
          <w:tcPr>
            <w:tcW w:w="2764"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Prosecuzione Via San Marco</w:t>
            </w:r>
          </w:p>
        </w:tc>
        <w:tc>
          <w:tcPr>
            <w:tcW w:w="2409" w:type="dxa"/>
            <w:shd w:val="clear" w:color="auto" w:fill="auto"/>
            <w:noWrap/>
            <w:vAlign w:val="bottom"/>
            <w:hideMark/>
          </w:tcPr>
          <w:p w:rsidR="00EE05B4" w:rsidRPr="00EE05B4" w:rsidRDefault="00EE05B4" w:rsidP="00EE05B4">
            <w:pPr>
              <w:spacing w:before="0" w:beforeAutospacing="0" w:after="0" w:afterAutospacing="0" w:line="240" w:lineRule="auto"/>
              <w:rPr>
                <w:rFonts w:ascii="Calibri" w:eastAsia="Times New Roman" w:hAnsi="Calibri" w:cs="Times New Roman"/>
                <w:b/>
                <w:color w:val="000000"/>
                <w:sz w:val="24"/>
                <w:szCs w:val="24"/>
                <w:lang w:eastAsia="it-IT"/>
              </w:rPr>
            </w:pPr>
            <w:r w:rsidRPr="00EE05B4">
              <w:rPr>
                <w:rFonts w:ascii="Calibri" w:eastAsia="Times New Roman" w:hAnsi="Calibri" w:cs="Times New Roman"/>
                <w:b/>
                <w:color w:val="000000"/>
                <w:sz w:val="24"/>
                <w:szCs w:val="24"/>
                <w:lang w:eastAsia="it-IT"/>
              </w:rPr>
              <w:t>9/</w:t>
            </w:r>
            <w:r w:rsidR="00D97675">
              <w:rPr>
                <w:rFonts w:ascii="Calibri" w:eastAsia="Times New Roman" w:hAnsi="Calibri" w:cs="Times New Roman"/>
                <w:b/>
                <w:color w:val="000000"/>
                <w:sz w:val="24"/>
                <w:szCs w:val="24"/>
                <w:lang w:eastAsia="it-IT"/>
              </w:rPr>
              <w:t>35</w:t>
            </w:r>
          </w:p>
        </w:tc>
      </w:tr>
    </w:tbl>
    <w:p w:rsidR="007877E8" w:rsidRPr="00826E43" w:rsidRDefault="00EA39B3" w:rsidP="007877E8">
      <w:pPr>
        <w:jc w:val="both"/>
        <w:rPr>
          <w:b/>
          <w:sz w:val="36"/>
          <w:szCs w:val="36"/>
        </w:rPr>
      </w:pPr>
      <w:r w:rsidRPr="00826E43">
        <w:rPr>
          <w:sz w:val="36"/>
          <w:szCs w:val="36"/>
        </w:rPr>
        <w:t xml:space="preserve">                       </w:t>
      </w:r>
      <w:r w:rsidRPr="00826E43">
        <w:rPr>
          <w:b/>
          <w:sz w:val="36"/>
          <w:szCs w:val="36"/>
        </w:rPr>
        <w:t>ESITI DI STROKE</w:t>
      </w:r>
    </w:p>
    <w:p w:rsidR="00ED0096" w:rsidRDefault="00ED0096" w:rsidP="007877E8">
      <w:r>
        <w:t xml:space="preserve"> i dati sugli esiti di stroke sono derivati sia dal cod 75 che dal cod 56. Invariata l'età media che si mantiene da anni su questi livelli. Ancora una volta il peso dell'età e della gravità iniziale si fa sentire sull'outcome e sul livello di dipendenza medio alla dimissione.  La durata del ricovero media è diminuita rispetto allo scorso anno.</w:t>
      </w:r>
    </w:p>
    <w:p w:rsidR="00ED0096" w:rsidRPr="00EA39B3" w:rsidRDefault="00ED0096" w:rsidP="007877E8">
      <w:r>
        <w:t>La FIM efficiency  è inferiore e si colloca a0,41 punti FIM/die . La % di soggetti che hanno proseguito verso via San Marco è del 25% e questo anche in ragione delle chiusure e dei vincoli di ricovero dovuti alla nota vicenda COVID</w:t>
      </w:r>
    </w:p>
    <w:sectPr w:rsidR="00ED0096" w:rsidRPr="00EA39B3" w:rsidSect="0033112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487" w:rsidRDefault="006C5487" w:rsidP="00C556ED">
      <w:pPr>
        <w:spacing w:before="0" w:after="0" w:line="240" w:lineRule="auto"/>
      </w:pPr>
      <w:r>
        <w:separator/>
      </w:r>
    </w:p>
  </w:endnote>
  <w:endnote w:type="continuationSeparator" w:id="0">
    <w:p w:rsidR="006C5487" w:rsidRDefault="006C5487" w:rsidP="00C556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487" w:rsidRDefault="006C5487" w:rsidP="00C556ED">
      <w:pPr>
        <w:spacing w:before="0" w:after="0" w:line="240" w:lineRule="auto"/>
      </w:pPr>
      <w:r>
        <w:separator/>
      </w:r>
    </w:p>
  </w:footnote>
  <w:footnote w:type="continuationSeparator" w:id="0">
    <w:p w:rsidR="006C5487" w:rsidRDefault="006C5487" w:rsidP="00C556E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24"/>
    <w:rsid w:val="000114E3"/>
    <w:rsid w:val="00047D67"/>
    <w:rsid w:val="00062291"/>
    <w:rsid w:val="000751D3"/>
    <w:rsid w:val="00081655"/>
    <w:rsid w:val="000854DB"/>
    <w:rsid w:val="000A3A01"/>
    <w:rsid w:val="000B4A6F"/>
    <w:rsid w:val="000C5C4A"/>
    <w:rsid w:val="000D7626"/>
    <w:rsid w:val="000F04F9"/>
    <w:rsid w:val="000F25BD"/>
    <w:rsid w:val="00130174"/>
    <w:rsid w:val="00155838"/>
    <w:rsid w:val="00181618"/>
    <w:rsid w:val="00196FBE"/>
    <w:rsid w:val="001B1E32"/>
    <w:rsid w:val="001C380C"/>
    <w:rsid w:val="001D5EEC"/>
    <w:rsid w:val="001F4BB7"/>
    <w:rsid w:val="0022156D"/>
    <w:rsid w:val="00221EB9"/>
    <w:rsid w:val="002406DC"/>
    <w:rsid w:val="002422C9"/>
    <w:rsid w:val="00254D1C"/>
    <w:rsid w:val="002758AF"/>
    <w:rsid w:val="00284F5B"/>
    <w:rsid w:val="00285056"/>
    <w:rsid w:val="002B7752"/>
    <w:rsid w:val="002E7EA5"/>
    <w:rsid w:val="00314A71"/>
    <w:rsid w:val="00331124"/>
    <w:rsid w:val="0039528D"/>
    <w:rsid w:val="003A0EA7"/>
    <w:rsid w:val="003B36A2"/>
    <w:rsid w:val="003F6E98"/>
    <w:rsid w:val="00414D4F"/>
    <w:rsid w:val="00414D83"/>
    <w:rsid w:val="00426CFC"/>
    <w:rsid w:val="00441188"/>
    <w:rsid w:val="00453F46"/>
    <w:rsid w:val="004A12DA"/>
    <w:rsid w:val="004C4F10"/>
    <w:rsid w:val="004D58E0"/>
    <w:rsid w:val="00531A09"/>
    <w:rsid w:val="00557592"/>
    <w:rsid w:val="00562A03"/>
    <w:rsid w:val="00572A54"/>
    <w:rsid w:val="005D3BED"/>
    <w:rsid w:val="005E7D14"/>
    <w:rsid w:val="005F0527"/>
    <w:rsid w:val="00624265"/>
    <w:rsid w:val="0063446C"/>
    <w:rsid w:val="00647731"/>
    <w:rsid w:val="00650D2E"/>
    <w:rsid w:val="006A1A6C"/>
    <w:rsid w:val="006A4764"/>
    <w:rsid w:val="006B7F2D"/>
    <w:rsid w:val="006C2095"/>
    <w:rsid w:val="006C542F"/>
    <w:rsid w:val="006C5487"/>
    <w:rsid w:val="006F3FD4"/>
    <w:rsid w:val="00713CFA"/>
    <w:rsid w:val="00724630"/>
    <w:rsid w:val="0072676B"/>
    <w:rsid w:val="00744512"/>
    <w:rsid w:val="00766ECC"/>
    <w:rsid w:val="0077248D"/>
    <w:rsid w:val="007877E8"/>
    <w:rsid w:val="0079585B"/>
    <w:rsid w:val="007B690F"/>
    <w:rsid w:val="00826E43"/>
    <w:rsid w:val="008411C4"/>
    <w:rsid w:val="00844F9E"/>
    <w:rsid w:val="00863DE8"/>
    <w:rsid w:val="008675F3"/>
    <w:rsid w:val="00876942"/>
    <w:rsid w:val="00881754"/>
    <w:rsid w:val="00883D7F"/>
    <w:rsid w:val="00892363"/>
    <w:rsid w:val="008926ED"/>
    <w:rsid w:val="008B49BC"/>
    <w:rsid w:val="00906305"/>
    <w:rsid w:val="009119F5"/>
    <w:rsid w:val="0093259F"/>
    <w:rsid w:val="0096207B"/>
    <w:rsid w:val="009656A7"/>
    <w:rsid w:val="00993C89"/>
    <w:rsid w:val="009A21D6"/>
    <w:rsid w:val="009F6544"/>
    <w:rsid w:val="00A1042A"/>
    <w:rsid w:val="00A234B1"/>
    <w:rsid w:val="00A3197F"/>
    <w:rsid w:val="00A54BA0"/>
    <w:rsid w:val="00A637E7"/>
    <w:rsid w:val="00A72272"/>
    <w:rsid w:val="00A80E40"/>
    <w:rsid w:val="00AB03EF"/>
    <w:rsid w:val="00AB1653"/>
    <w:rsid w:val="00AC5416"/>
    <w:rsid w:val="00B31145"/>
    <w:rsid w:val="00B32D82"/>
    <w:rsid w:val="00B54996"/>
    <w:rsid w:val="00B61EFF"/>
    <w:rsid w:val="00B93901"/>
    <w:rsid w:val="00C03D81"/>
    <w:rsid w:val="00C13311"/>
    <w:rsid w:val="00C3300C"/>
    <w:rsid w:val="00C35E65"/>
    <w:rsid w:val="00C556ED"/>
    <w:rsid w:val="00C65C5D"/>
    <w:rsid w:val="00C9320E"/>
    <w:rsid w:val="00CB5D16"/>
    <w:rsid w:val="00CF74F6"/>
    <w:rsid w:val="00D51BDF"/>
    <w:rsid w:val="00D62FF3"/>
    <w:rsid w:val="00D7104C"/>
    <w:rsid w:val="00D95CE3"/>
    <w:rsid w:val="00D97675"/>
    <w:rsid w:val="00DB29E2"/>
    <w:rsid w:val="00DB3C91"/>
    <w:rsid w:val="00DE06FD"/>
    <w:rsid w:val="00DE2EF3"/>
    <w:rsid w:val="00E10A77"/>
    <w:rsid w:val="00E10C45"/>
    <w:rsid w:val="00E30036"/>
    <w:rsid w:val="00E52C91"/>
    <w:rsid w:val="00E53FF4"/>
    <w:rsid w:val="00E81894"/>
    <w:rsid w:val="00E92F17"/>
    <w:rsid w:val="00E97538"/>
    <w:rsid w:val="00E97648"/>
    <w:rsid w:val="00EA39B3"/>
    <w:rsid w:val="00ED0096"/>
    <w:rsid w:val="00EE05B4"/>
    <w:rsid w:val="00EE1724"/>
    <w:rsid w:val="00EE23BC"/>
    <w:rsid w:val="00EE3DFD"/>
    <w:rsid w:val="00EF21E4"/>
    <w:rsid w:val="00F02353"/>
    <w:rsid w:val="00F34ABA"/>
    <w:rsid w:val="00FC5AB7"/>
    <w:rsid w:val="00FE7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5474-81FB-4744-93FE-F0A167B5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5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311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1124"/>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124"/>
    <w:rPr>
      <w:rFonts w:ascii="Tahoma" w:hAnsi="Tahoma" w:cs="Tahoma"/>
      <w:sz w:val="16"/>
      <w:szCs w:val="16"/>
    </w:rPr>
  </w:style>
  <w:style w:type="paragraph" w:styleId="Intestazione">
    <w:name w:val="header"/>
    <w:basedOn w:val="Normale"/>
    <w:link w:val="IntestazioneCarattere"/>
    <w:uiPriority w:val="99"/>
    <w:semiHidden/>
    <w:unhideWhenUsed/>
    <w:rsid w:val="00C556ED"/>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rsid w:val="00C556ED"/>
  </w:style>
  <w:style w:type="paragraph" w:styleId="Pidipagina">
    <w:name w:val="footer"/>
    <w:basedOn w:val="Normale"/>
    <w:link w:val="PidipaginaCarattere"/>
    <w:uiPriority w:val="99"/>
    <w:semiHidden/>
    <w:unhideWhenUsed/>
    <w:rsid w:val="00C556ED"/>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semiHidden/>
    <w:rsid w:val="00C5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0369">
      <w:bodyDiv w:val="1"/>
      <w:marLeft w:val="0"/>
      <w:marRight w:val="0"/>
      <w:marTop w:val="0"/>
      <w:marBottom w:val="0"/>
      <w:divBdr>
        <w:top w:val="none" w:sz="0" w:space="0" w:color="auto"/>
        <w:left w:val="none" w:sz="0" w:space="0" w:color="auto"/>
        <w:bottom w:val="none" w:sz="0" w:space="0" w:color="auto"/>
        <w:right w:val="none" w:sz="0" w:space="0" w:color="auto"/>
      </w:divBdr>
    </w:div>
    <w:div w:id="384447225">
      <w:bodyDiv w:val="1"/>
      <w:marLeft w:val="0"/>
      <w:marRight w:val="0"/>
      <w:marTop w:val="0"/>
      <w:marBottom w:val="0"/>
      <w:divBdr>
        <w:top w:val="none" w:sz="0" w:space="0" w:color="auto"/>
        <w:left w:val="none" w:sz="0" w:space="0" w:color="auto"/>
        <w:bottom w:val="none" w:sz="0" w:space="0" w:color="auto"/>
        <w:right w:val="none" w:sz="0" w:space="0" w:color="auto"/>
      </w:divBdr>
    </w:div>
    <w:div w:id="744187345">
      <w:bodyDiv w:val="1"/>
      <w:marLeft w:val="0"/>
      <w:marRight w:val="0"/>
      <w:marTop w:val="0"/>
      <w:marBottom w:val="0"/>
      <w:divBdr>
        <w:top w:val="none" w:sz="0" w:space="0" w:color="auto"/>
        <w:left w:val="none" w:sz="0" w:space="0" w:color="auto"/>
        <w:bottom w:val="none" w:sz="0" w:space="0" w:color="auto"/>
        <w:right w:val="none" w:sz="0" w:space="0" w:color="auto"/>
      </w:divBdr>
    </w:div>
    <w:div w:id="1734500692">
      <w:bodyDiv w:val="1"/>
      <w:marLeft w:val="0"/>
      <w:marRight w:val="0"/>
      <w:marTop w:val="0"/>
      <w:marBottom w:val="0"/>
      <w:divBdr>
        <w:top w:val="none" w:sz="0" w:space="0" w:color="auto"/>
        <w:left w:val="none" w:sz="0" w:space="0" w:color="auto"/>
        <w:bottom w:val="none" w:sz="0" w:space="0" w:color="auto"/>
        <w:right w:val="none" w:sz="0" w:space="0" w:color="auto"/>
      </w:divBdr>
    </w:div>
    <w:div w:id="21421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vesani\Desktop\Copia%20di%20ESTRAZIONI_RIABILITAIZONE_RICOVERI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vesani\Desktop\Copia%20di%20ESTRAZIONI_RIABILITAIZONE_RICOVERI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Foglio2!$D$14</c:f>
              <c:strCache>
                <c:ptCount val="1"/>
                <c:pt idx="0">
                  <c:v>traum</c:v>
                </c:pt>
              </c:strCache>
            </c:strRef>
          </c:tx>
          <c:invertIfNegative val="0"/>
          <c:cat>
            <c:strRef>
              <c:f>Foglio2!$E$13:$V$13</c:f>
              <c:strCache>
                <c:ptCount val="18"/>
                <c:pt idx="0">
                  <c:v>n</c:v>
                </c:pt>
                <c:pt idx="1">
                  <c:v>età</c:v>
                </c:pt>
                <c:pt idx="2">
                  <c:v>gg evento</c:v>
                </c:pt>
                <c:pt idx="3">
                  <c:v>gg ricov</c:v>
                </c:pt>
                <c:pt idx="4">
                  <c:v>Brthel1</c:v>
                </c:pt>
                <c:pt idx="5">
                  <c:v>Barthel2</c:v>
                </c:pt>
                <c:pt idx="6">
                  <c:v>Fim cog1</c:v>
                </c:pt>
                <c:pt idx="7">
                  <c:v>Fim mot 1</c:v>
                </c:pt>
                <c:pt idx="8">
                  <c:v>Fim cog 2</c:v>
                </c:pt>
                <c:pt idx="9">
                  <c:v>Fim mot2</c:v>
                </c:pt>
                <c:pt idx="10">
                  <c:v>FIM tot1</c:v>
                </c:pt>
                <c:pt idx="11">
                  <c:v>FIM tot2</c:v>
                </c:pt>
                <c:pt idx="12">
                  <c:v>DRS1</c:v>
                </c:pt>
                <c:pt idx="13">
                  <c:v>DRS2</c:v>
                </c:pt>
                <c:pt idx="14">
                  <c:v>GOS1</c:v>
                </c:pt>
                <c:pt idx="15">
                  <c:v>GOS2</c:v>
                </c:pt>
                <c:pt idx="16">
                  <c:v>LCF1</c:v>
                </c:pt>
                <c:pt idx="17">
                  <c:v>LCF2</c:v>
                </c:pt>
              </c:strCache>
            </c:strRef>
          </c:cat>
          <c:val>
            <c:numRef>
              <c:f>Foglio2!$E$14:$V$14</c:f>
              <c:numCache>
                <c:formatCode>General</c:formatCode>
                <c:ptCount val="18"/>
                <c:pt idx="0">
                  <c:v>25</c:v>
                </c:pt>
                <c:pt idx="1">
                  <c:v>40.5</c:v>
                </c:pt>
                <c:pt idx="2">
                  <c:v>36.300000000000004</c:v>
                </c:pt>
                <c:pt idx="3">
                  <c:v>75.599999999999994</c:v>
                </c:pt>
                <c:pt idx="4">
                  <c:v>15.8</c:v>
                </c:pt>
                <c:pt idx="5">
                  <c:v>57</c:v>
                </c:pt>
                <c:pt idx="6">
                  <c:v>16.600000000000001</c:v>
                </c:pt>
                <c:pt idx="7">
                  <c:v>23.1</c:v>
                </c:pt>
                <c:pt idx="8">
                  <c:v>24.9</c:v>
                </c:pt>
                <c:pt idx="9">
                  <c:v>57.4</c:v>
                </c:pt>
                <c:pt idx="10">
                  <c:v>39.700000000000003</c:v>
                </c:pt>
                <c:pt idx="11">
                  <c:v>81.900000000000006</c:v>
                </c:pt>
                <c:pt idx="12">
                  <c:v>15.3</c:v>
                </c:pt>
                <c:pt idx="13">
                  <c:v>9.4</c:v>
                </c:pt>
                <c:pt idx="14">
                  <c:v>3</c:v>
                </c:pt>
                <c:pt idx="15">
                  <c:v>3.7</c:v>
                </c:pt>
                <c:pt idx="16">
                  <c:v>4.8</c:v>
                </c:pt>
                <c:pt idx="17">
                  <c:v>6.5</c:v>
                </c:pt>
              </c:numCache>
            </c:numRef>
          </c:val>
        </c:ser>
        <c:ser>
          <c:idx val="1"/>
          <c:order val="1"/>
          <c:tx>
            <c:strRef>
              <c:f>Foglio2!$D$15</c:f>
              <c:strCache>
                <c:ptCount val="1"/>
                <c:pt idx="0">
                  <c:v>non trau</c:v>
                </c:pt>
              </c:strCache>
            </c:strRef>
          </c:tx>
          <c:invertIfNegative val="0"/>
          <c:cat>
            <c:strRef>
              <c:f>Foglio2!$E$13:$V$13</c:f>
              <c:strCache>
                <c:ptCount val="18"/>
                <c:pt idx="0">
                  <c:v>n</c:v>
                </c:pt>
                <c:pt idx="1">
                  <c:v>età</c:v>
                </c:pt>
                <c:pt idx="2">
                  <c:v>gg evento</c:v>
                </c:pt>
                <c:pt idx="3">
                  <c:v>gg ricov</c:v>
                </c:pt>
                <c:pt idx="4">
                  <c:v>Brthel1</c:v>
                </c:pt>
                <c:pt idx="5">
                  <c:v>Barthel2</c:v>
                </c:pt>
                <c:pt idx="6">
                  <c:v>Fim cog1</c:v>
                </c:pt>
                <c:pt idx="7">
                  <c:v>Fim mot 1</c:v>
                </c:pt>
                <c:pt idx="8">
                  <c:v>Fim cog 2</c:v>
                </c:pt>
                <c:pt idx="9">
                  <c:v>Fim mot2</c:v>
                </c:pt>
                <c:pt idx="10">
                  <c:v>FIM tot1</c:v>
                </c:pt>
                <c:pt idx="11">
                  <c:v>FIM tot2</c:v>
                </c:pt>
                <c:pt idx="12">
                  <c:v>DRS1</c:v>
                </c:pt>
                <c:pt idx="13">
                  <c:v>DRS2</c:v>
                </c:pt>
                <c:pt idx="14">
                  <c:v>GOS1</c:v>
                </c:pt>
                <c:pt idx="15">
                  <c:v>GOS2</c:v>
                </c:pt>
                <c:pt idx="16">
                  <c:v>LCF1</c:v>
                </c:pt>
                <c:pt idx="17">
                  <c:v>LCF2</c:v>
                </c:pt>
              </c:strCache>
            </c:strRef>
          </c:cat>
          <c:val>
            <c:numRef>
              <c:f>Foglio2!$E$15:$V$15</c:f>
              <c:numCache>
                <c:formatCode>General</c:formatCode>
                <c:ptCount val="18"/>
                <c:pt idx="0">
                  <c:v>47</c:v>
                </c:pt>
                <c:pt idx="1">
                  <c:v>52.9</c:v>
                </c:pt>
                <c:pt idx="2">
                  <c:v>41.7</c:v>
                </c:pt>
                <c:pt idx="3">
                  <c:v>115.5</c:v>
                </c:pt>
                <c:pt idx="4">
                  <c:v>12.1</c:v>
                </c:pt>
                <c:pt idx="5">
                  <c:v>38.9</c:v>
                </c:pt>
                <c:pt idx="6">
                  <c:v>13.4</c:v>
                </c:pt>
                <c:pt idx="7">
                  <c:v>18</c:v>
                </c:pt>
                <c:pt idx="8">
                  <c:v>21.9</c:v>
                </c:pt>
                <c:pt idx="9">
                  <c:v>39.800000000000004</c:v>
                </c:pt>
                <c:pt idx="10">
                  <c:v>31.4</c:v>
                </c:pt>
                <c:pt idx="11">
                  <c:v>61.8</c:v>
                </c:pt>
                <c:pt idx="12">
                  <c:v>17.100000000000001</c:v>
                </c:pt>
                <c:pt idx="13">
                  <c:v>11.3</c:v>
                </c:pt>
                <c:pt idx="14">
                  <c:v>2.9</c:v>
                </c:pt>
                <c:pt idx="15">
                  <c:v>3.1</c:v>
                </c:pt>
                <c:pt idx="16">
                  <c:v>4.4000000000000004</c:v>
                </c:pt>
                <c:pt idx="17">
                  <c:v>6</c:v>
                </c:pt>
              </c:numCache>
            </c:numRef>
          </c:val>
        </c:ser>
        <c:dLbls>
          <c:showLegendKey val="0"/>
          <c:showVal val="0"/>
          <c:showCatName val="0"/>
          <c:showSerName val="0"/>
          <c:showPercent val="0"/>
          <c:showBubbleSize val="0"/>
        </c:dLbls>
        <c:gapWidth val="150"/>
        <c:axId val="222427720"/>
        <c:axId val="222424192"/>
      </c:barChart>
      <c:catAx>
        <c:axId val="222427720"/>
        <c:scaling>
          <c:orientation val="minMax"/>
        </c:scaling>
        <c:delete val="0"/>
        <c:axPos val="b"/>
        <c:numFmt formatCode="General" sourceLinked="0"/>
        <c:majorTickMark val="out"/>
        <c:minorTickMark val="none"/>
        <c:tickLblPos val="nextTo"/>
        <c:crossAx val="222424192"/>
        <c:crosses val="autoZero"/>
        <c:auto val="1"/>
        <c:lblAlgn val="ctr"/>
        <c:lblOffset val="100"/>
        <c:noMultiLvlLbl val="0"/>
      </c:catAx>
      <c:valAx>
        <c:axId val="222424192"/>
        <c:scaling>
          <c:orientation val="minMax"/>
        </c:scaling>
        <c:delete val="0"/>
        <c:axPos val="l"/>
        <c:majorGridlines/>
        <c:numFmt formatCode="General" sourceLinked="1"/>
        <c:majorTickMark val="out"/>
        <c:minorTickMark val="none"/>
        <c:tickLblPos val="nextTo"/>
        <c:crossAx val="2224277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Foglio2!$D$7</c:f>
              <c:strCache>
                <c:ptCount val="1"/>
                <c:pt idx="0">
                  <c:v>traum</c:v>
                </c:pt>
              </c:strCache>
            </c:strRef>
          </c:tx>
          <c:invertIfNegative val="0"/>
          <c:cat>
            <c:strRef>
              <c:f>Foglio2!$E$6:$S$6</c:f>
              <c:strCache>
                <c:ptCount val="15"/>
                <c:pt idx="0">
                  <c:v>n</c:v>
                </c:pt>
                <c:pt idx="1">
                  <c:v>età</c:v>
                </c:pt>
                <c:pt idx="2">
                  <c:v>gg even</c:v>
                </c:pt>
                <c:pt idx="3">
                  <c:v>gg ric</c:v>
                </c:pt>
                <c:pt idx="4">
                  <c:v>FIM1</c:v>
                </c:pt>
                <c:pt idx="5">
                  <c:v>FIM2</c:v>
                </c:pt>
                <c:pt idx="6">
                  <c:v>Barthel1</c:v>
                </c:pt>
                <c:pt idx="7">
                  <c:v>Barthel2</c:v>
                </c:pt>
                <c:pt idx="8">
                  <c:v>Cerv</c:v>
                </c:pt>
                <c:pt idx="9">
                  <c:v>Dors</c:v>
                </c:pt>
                <c:pt idx="10">
                  <c:v>Lomb</c:v>
                </c:pt>
                <c:pt idx="11">
                  <c:v>non applicab</c:v>
                </c:pt>
                <c:pt idx="12">
                  <c:v>SCIM1</c:v>
                </c:pt>
                <c:pt idx="13">
                  <c:v>SCIM2</c:v>
                </c:pt>
                <c:pt idx="14">
                  <c:v>Casa</c:v>
                </c:pt>
              </c:strCache>
            </c:strRef>
          </c:cat>
          <c:val>
            <c:numRef>
              <c:f>Foglio2!$E$7:$S$7</c:f>
              <c:numCache>
                <c:formatCode>General</c:formatCode>
                <c:ptCount val="15"/>
                <c:pt idx="0">
                  <c:v>11</c:v>
                </c:pt>
                <c:pt idx="1">
                  <c:v>62.3</c:v>
                </c:pt>
                <c:pt idx="2">
                  <c:v>48.5</c:v>
                </c:pt>
                <c:pt idx="3">
                  <c:v>107.6</c:v>
                </c:pt>
                <c:pt idx="4">
                  <c:v>58.2</c:v>
                </c:pt>
                <c:pt idx="5">
                  <c:v>92.8</c:v>
                </c:pt>
                <c:pt idx="6">
                  <c:v>15.9</c:v>
                </c:pt>
                <c:pt idx="7">
                  <c:v>55</c:v>
                </c:pt>
                <c:pt idx="8">
                  <c:v>6</c:v>
                </c:pt>
                <c:pt idx="9">
                  <c:v>2</c:v>
                </c:pt>
                <c:pt idx="10">
                  <c:v>0</c:v>
                </c:pt>
                <c:pt idx="11">
                  <c:v>3</c:v>
                </c:pt>
                <c:pt idx="12">
                  <c:v>23</c:v>
                </c:pt>
                <c:pt idx="13">
                  <c:v>53.2</c:v>
                </c:pt>
                <c:pt idx="14">
                  <c:v>10</c:v>
                </c:pt>
              </c:numCache>
            </c:numRef>
          </c:val>
        </c:ser>
        <c:ser>
          <c:idx val="1"/>
          <c:order val="1"/>
          <c:tx>
            <c:strRef>
              <c:f>Foglio2!$D$8</c:f>
              <c:strCache>
                <c:ptCount val="1"/>
                <c:pt idx="0">
                  <c:v>non tra</c:v>
                </c:pt>
              </c:strCache>
            </c:strRef>
          </c:tx>
          <c:invertIfNegative val="0"/>
          <c:cat>
            <c:strRef>
              <c:f>Foglio2!$E$6:$S$6</c:f>
              <c:strCache>
                <c:ptCount val="15"/>
                <c:pt idx="0">
                  <c:v>n</c:v>
                </c:pt>
                <c:pt idx="1">
                  <c:v>età</c:v>
                </c:pt>
                <c:pt idx="2">
                  <c:v>gg even</c:v>
                </c:pt>
                <c:pt idx="3">
                  <c:v>gg ric</c:v>
                </c:pt>
                <c:pt idx="4">
                  <c:v>FIM1</c:v>
                </c:pt>
                <c:pt idx="5">
                  <c:v>FIM2</c:v>
                </c:pt>
                <c:pt idx="6">
                  <c:v>Barthel1</c:v>
                </c:pt>
                <c:pt idx="7">
                  <c:v>Barthel2</c:v>
                </c:pt>
                <c:pt idx="8">
                  <c:v>Cerv</c:v>
                </c:pt>
                <c:pt idx="9">
                  <c:v>Dors</c:v>
                </c:pt>
                <c:pt idx="10">
                  <c:v>Lomb</c:v>
                </c:pt>
                <c:pt idx="11">
                  <c:v>non applicab</c:v>
                </c:pt>
                <c:pt idx="12">
                  <c:v>SCIM1</c:v>
                </c:pt>
                <c:pt idx="13">
                  <c:v>SCIM2</c:v>
                </c:pt>
                <c:pt idx="14">
                  <c:v>Casa</c:v>
                </c:pt>
              </c:strCache>
            </c:strRef>
          </c:cat>
          <c:val>
            <c:numRef>
              <c:f>Foglio2!$E$8:$S$8</c:f>
              <c:numCache>
                <c:formatCode>General</c:formatCode>
                <c:ptCount val="15"/>
                <c:pt idx="0">
                  <c:v>24</c:v>
                </c:pt>
                <c:pt idx="1">
                  <c:v>54.5</c:v>
                </c:pt>
                <c:pt idx="2">
                  <c:v>28.7</c:v>
                </c:pt>
                <c:pt idx="3">
                  <c:v>95.5</c:v>
                </c:pt>
                <c:pt idx="4">
                  <c:v>71.7</c:v>
                </c:pt>
                <c:pt idx="5">
                  <c:v>99.7</c:v>
                </c:pt>
                <c:pt idx="6">
                  <c:v>28.9</c:v>
                </c:pt>
                <c:pt idx="7">
                  <c:v>57.9</c:v>
                </c:pt>
                <c:pt idx="8">
                  <c:v>2</c:v>
                </c:pt>
                <c:pt idx="9">
                  <c:v>11</c:v>
                </c:pt>
                <c:pt idx="10">
                  <c:v>3</c:v>
                </c:pt>
                <c:pt idx="11">
                  <c:v>7</c:v>
                </c:pt>
                <c:pt idx="12">
                  <c:v>31.7</c:v>
                </c:pt>
                <c:pt idx="13">
                  <c:v>52.4</c:v>
                </c:pt>
                <c:pt idx="14">
                  <c:v>23</c:v>
                </c:pt>
              </c:numCache>
            </c:numRef>
          </c:val>
        </c:ser>
        <c:dLbls>
          <c:showLegendKey val="0"/>
          <c:showVal val="0"/>
          <c:showCatName val="0"/>
          <c:showSerName val="0"/>
          <c:showPercent val="0"/>
          <c:showBubbleSize val="0"/>
        </c:dLbls>
        <c:gapWidth val="150"/>
        <c:axId val="222423408"/>
        <c:axId val="222426936"/>
      </c:barChart>
      <c:catAx>
        <c:axId val="222423408"/>
        <c:scaling>
          <c:orientation val="minMax"/>
        </c:scaling>
        <c:delete val="0"/>
        <c:axPos val="b"/>
        <c:numFmt formatCode="General" sourceLinked="0"/>
        <c:majorTickMark val="out"/>
        <c:minorTickMark val="none"/>
        <c:tickLblPos val="nextTo"/>
        <c:crossAx val="222426936"/>
        <c:crosses val="autoZero"/>
        <c:auto val="1"/>
        <c:lblAlgn val="ctr"/>
        <c:lblOffset val="100"/>
        <c:noMultiLvlLbl val="0"/>
      </c:catAx>
      <c:valAx>
        <c:axId val="222426936"/>
        <c:scaling>
          <c:orientation val="minMax"/>
        </c:scaling>
        <c:delete val="0"/>
        <c:axPos val="l"/>
        <c:majorGridlines/>
        <c:numFmt formatCode="General" sourceLinked="1"/>
        <c:majorTickMark val="out"/>
        <c:minorTickMark val="none"/>
        <c:tickLblPos val="nextTo"/>
        <c:crossAx val="2224234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20380-FBCA-464D-A33D-37F16FAB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ravesani</dc:creator>
  <cp:lastModifiedBy>Elena Zuppini</cp:lastModifiedBy>
  <cp:revision>2</cp:revision>
  <cp:lastPrinted>2020-02-06T12:53:00Z</cp:lastPrinted>
  <dcterms:created xsi:type="dcterms:W3CDTF">2021-03-04T15:19:00Z</dcterms:created>
  <dcterms:modified xsi:type="dcterms:W3CDTF">2021-03-04T15:19:00Z</dcterms:modified>
</cp:coreProperties>
</file>